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21"/>
        <w:tblW w:w="9493"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shd w:val="clear" w:color="auto" w:fill="D5DCE4" w:themeFill="text2" w:themeFillTint="33"/>
        <w:tblLook w:val="04A0" w:firstRow="1" w:lastRow="0" w:firstColumn="1" w:lastColumn="0" w:noHBand="0" w:noVBand="1"/>
      </w:tblPr>
      <w:tblGrid>
        <w:gridCol w:w="9493"/>
      </w:tblGrid>
      <w:tr w:rsidR="008B5C8E" w:rsidRPr="008B5C8E" w14:paraId="687D3F56" w14:textId="77777777" w:rsidTr="005E511A">
        <w:tc>
          <w:tcPr>
            <w:tcW w:w="9493" w:type="dxa"/>
            <w:shd w:val="clear" w:color="auto" w:fill="00A99D"/>
          </w:tcPr>
          <w:p w14:paraId="6A80E2F9" w14:textId="39AD31FC" w:rsidR="00A350DC" w:rsidRPr="00F35F0C" w:rsidRDefault="00A83BB8" w:rsidP="00A83BB8">
            <w:pPr>
              <w:jc w:val="center"/>
              <w:rPr>
                <w:rFonts w:ascii="Arial" w:hAnsi="Arial" w:cs="Arial"/>
                <w:b/>
                <w:bCs/>
                <w:color w:val="FFFFFF" w:themeColor="background1"/>
                <w:sz w:val="24"/>
                <w:szCs w:val="24"/>
              </w:rPr>
            </w:pPr>
            <w:r>
              <w:rPr>
                <w:rFonts w:ascii="Arial" w:hAnsi="Arial" w:cs="Arial"/>
                <w:b/>
                <w:bCs/>
                <w:color w:val="FFFFFF" w:themeColor="background1"/>
                <w:sz w:val="24"/>
                <w:szCs w:val="24"/>
              </w:rPr>
              <w:t>ROLE</w:t>
            </w:r>
            <w:r w:rsidR="004171BB" w:rsidRPr="00F35F0C">
              <w:rPr>
                <w:rFonts w:ascii="Arial" w:hAnsi="Arial" w:cs="Arial"/>
                <w:b/>
                <w:bCs/>
                <w:color w:val="FFFFFF" w:themeColor="background1"/>
                <w:sz w:val="24"/>
                <w:szCs w:val="24"/>
              </w:rPr>
              <w:t xml:space="preserve"> PROFILE</w:t>
            </w:r>
          </w:p>
          <w:p w14:paraId="44B82C03" w14:textId="39E6CCF7" w:rsidR="00F35F0C" w:rsidRPr="006E2894" w:rsidRDefault="00F35F0C" w:rsidP="00D43EBA">
            <w:pPr>
              <w:jc w:val="center"/>
              <w:rPr>
                <w:rFonts w:ascii="Arial" w:hAnsi="Arial" w:cs="Arial"/>
                <w:color w:val="000000" w:themeColor="text1"/>
                <w:sz w:val="24"/>
                <w:szCs w:val="24"/>
              </w:rPr>
            </w:pPr>
          </w:p>
        </w:tc>
      </w:tr>
    </w:tbl>
    <w:p w14:paraId="5DAE312E" w14:textId="1085E309" w:rsidR="0059409C" w:rsidRPr="00C551EF" w:rsidRDefault="0059409C">
      <w:pPr>
        <w:rPr>
          <w:rFonts w:ascii="Arial" w:hAnsi="Arial" w:cs="Arial"/>
          <w:b/>
          <w:bCs/>
          <w:sz w:val="6"/>
          <w:szCs w:val="6"/>
        </w:rPr>
      </w:pPr>
    </w:p>
    <w:p w14:paraId="7522BAB0" w14:textId="77777777" w:rsidR="00F35F0C" w:rsidRDefault="00F35F0C">
      <w:pPr>
        <w:rPr>
          <w:rFonts w:ascii="Arial" w:hAnsi="Arial" w:cs="Arial"/>
          <w:b/>
          <w:bCs/>
          <w:sz w:val="2"/>
          <w:szCs w:val="2"/>
        </w:rPr>
      </w:pPr>
    </w:p>
    <w:p w14:paraId="18CD9DC1" w14:textId="77777777" w:rsidR="00E221B6" w:rsidRPr="00F35F0C" w:rsidRDefault="00E221B6">
      <w:pPr>
        <w:rPr>
          <w:rFonts w:ascii="Arial" w:hAnsi="Arial" w:cs="Arial"/>
          <w:b/>
          <w:bCs/>
          <w:sz w:val="2"/>
          <w:szCs w:val="2"/>
        </w:rPr>
      </w:pPr>
    </w:p>
    <w:tbl>
      <w:tblPr>
        <w:tblStyle w:val="TableGrid"/>
        <w:tblpPr w:leftFromText="180" w:rightFromText="180" w:vertAnchor="text" w:horzAnchor="margin" w:tblpY="249"/>
        <w:tblW w:w="9497" w:type="dxa"/>
        <w:tblLook w:val="04A0" w:firstRow="1" w:lastRow="0" w:firstColumn="1" w:lastColumn="0" w:noHBand="0" w:noVBand="1"/>
      </w:tblPr>
      <w:tblGrid>
        <w:gridCol w:w="2263"/>
        <w:gridCol w:w="2556"/>
        <w:gridCol w:w="1984"/>
        <w:gridCol w:w="2694"/>
      </w:tblGrid>
      <w:tr w:rsidR="00D43EBA" w:rsidRPr="00BD6A8D" w14:paraId="15FB496A" w14:textId="77777777" w:rsidTr="000770AD">
        <w:tc>
          <w:tcPr>
            <w:tcW w:w="2263" w:type="dxa"/>
          </w:tcPr>
          <w:p w14:paraId="3501212F" w14:textId="10A9EC0D" w:rsidR="00D43EBA" w:rsidRPr="007D1B2B" w:rsidRDefault="00D43EBA" w:rsidP="00D43EBA">
            <w:pPr>
              <w:rPr>
                <w:rFonts w:cstheme="minorHAnsi"/>
                <w:b/>
                <w:bCs/>
              </w:rPr>
            </w:pPr>
            <w:r w:rsidRPr="007D1B2B">
              <w:rPr>
                <w:rFonts w:cstheme="minorHAnsi"/>
                <w:b/>
                <w:bCs/>
              </w:rPr>
              <w:t>Job Title:</w:t>
            </w:r>
          </w:p>
        </w:tc>
        <w:tc>
          <w:tcPr>
            <w:tcW w:w="2556" w:type="dxa"/>
          </w:tcPr>
          <w:p w14:paraId="0762C5E5" w14:textId="79517D8E" w:rsidR="00EB6E69" w:rsidRPr="007D1B2B" w:rsidRDefault="00882E60" w:rsidP="28D27239">
            <w:pPr>
              <w:rPr>
                <w:rFonts w:eastAsia="Times New Roman" w:cstheme="minorHAnsi"/>
                <w:color w:val="000000" w:themeColor="text1"/>
              </w:rPr>
            </w:pPr>
            <w:r>
              <w:rPr>
                <w:rFonts w:eastAsia="Times New Roman" w:cstheme="minorHAnsi"/>
                <w:color w:val="000000" w:themeColor="text1"/>
              </w:rPr>
              <w:t>Director of Commercial and Investment</w:t>
            </w:r>
          </w:p>
        </w:tc>
        <w:tc>
          <w:tcPr>
            <w:tcW w:w="1984" w:type="dxa"/>
          </w:tcPr>
          <w:p w14:paraId="734E900B" w14:textId="731AB860" w:rsidR="00D43EBA" w:rsidRPr="007D1B2B" w:rsidRDefault="004171BB" w:rsidP="00D43EBA">
            <w:pPr>
              <w:rPr>
                <w:rFonts w:cstheme="minorHAnsi"/>
                <w:b/>
                <w:bCs/>
              </w:rPr>
            </w:pPr>
            <w:r w:rsidRPr="007D1B2B">
              <w:rPr>
                <w:rFonts w:cstheme="minorHAnsi"/>
                <w:b/>
                <w:bCs/>
              </w:rPr>
              <w:t>Job Code:</w:t>
            </w:r>
          </w:p>
        </w:tc>
        <w:tc>
          <w:tcPr>
            <w:tcW w:w="2694" w:type="dxa"/>
          </w:tcPr>
          <w:p w14:paraId="27F8FC7F" w14:textId="4D2DEA44" w:rsidR="00D43EBA" w:rsidRPr="007D1B2B" w:rsidRDefault="00D43EBA" w:rsidP="00D43EBA">
            <w:pPr>
              <w:rPr>
                <w:rFonts w:cstheme="minorHAnsi"/>
                <w:i/>
                <w:iCs/>
              </w:rPr>
            </w:pPr>
          </w:p>
        </w:tc>
      </w:tr>
      <w:tr w:rsidR="00D43EBA" w:rsidRPr="00BD6A8D" w14:paraId="12E0D31C" w14:textId="77777777" w:rsidTr="000770AD">
        <w:tc>
          <w:tcPr>
            <w:tcW w:w="2263" w:type="dxa"/>
          </w:tcPr>
          <w:p w14:paraId="643C209A" w14:textId="1C8066D3" w:rsidR="00D43EBA" w:rsidRPr="007D1B2B" w:rsidRDefault="00D43EBA" w:rsidP="00D43EBA">
            <w:pPr>
              <w:rPr>
                <w:rFonts w:cstheme="minorHAnsi"/>
                <w:b/>
                <w:bCs/>
              </w:rPr>
            </w:pPr>
            <w:r w:rsidRPr="007D1B2B">
              <w:rPr>
                <w:rFonts w:cstheme="minorHAnsi"/>
                <w:b/>
                <w:bCs/>
              </w:rPr>
              <w:t>D</w:t>
            </w:r>
            <w:r w:rsidR="00E1009C" w:rsidRPr="007D1B2B">
              <w:rPr>
                <w:rFonts w:cstheme="minorHAnsi"/>
                <w:b/>
                <w:bCs/>
              </w:rPr>
              <w:t>irectorate</w:t>
            </w:r>
            <w:r w:rsidRPr="007D1B2B">
              <w:rPr>
                <w:rFonts w:cstheme="minorHAnsi"/>
                <w:b/>
                <w:bCs/>
              </w:rPr>
              <w:t>:</w:t>
            </w:r>
          </w:p>
        </w:tc>
        <w:tc>
          <w:tcPr>
            <w:tcW w:w="2556" w:type="dxa"/>
          </w:tcPr>
          <w:p w14:paraId="71BB9D84" w14:textId="53190A5D" w:rsidR="00F35F0C" w:rsidRPr="007D1B2B" w:rsidRDefault="00882E60" w:rsidP="00FA6626">
            <w:pPr>
              <w:rPr>
                <w:rFonts w:cstheme="minorHAnsi"/>
              </w:rPr>
            </w:pPr>
            <w:r>
              <w:rPr>
                <w:rFonts w:cstheme="minorHAnsi"/>
              </w:rPr>
              <w:t>Resources</w:t>
            </w:r>
          </w:p>
        </w:tc>
        <w:tc>
          <w:tcPr>
            <w:tcW w:w="1984" w:type="dxa"/>
          </w:tcPr>
          <w:p w14:paraId="4596CE88" w14:textId="0732DFC8" w:rsidR="00D43EBA" w:rsidRPr="007D1B2B" w:rsidRDefault="004171BB" w:rsidP="00D43EBA">
            <w:pPr>
              <w:rPr>
                <w:rFonts w:cstheme="minorHAnsi"/>
                <w:b/>
                <w:bCs/>
              </w:rPr>
            </w:pPr>
            <w:r w:rsidRPr="007D1B2B">
              <w:rPr>
                <w:rFonts w:cstheme="minorHAnsi"/>
                <w:b/>
                <w:bCs/>
              </w:rPr>
              <w:t>Version:</w:t>
            </w:r>
          </w:p>
        </w:tc>
        <w:tc>
          <w:tcPr>
            <w:tcW w:w="2694" w:type="dxa"/>
          </w:tcPr>
          <w:p w14:paraId="457E21BB" w14:textId="1EFCFA05" w:rsidR="00D43EBA" w:rsidRPr="007D1B2B" w:rsidRDefault="00971770" w:rsidP="00D43EBA">
            <w:pPr>
              <w:rPr>
                <w:rFonts w:cstheme="minorHAnsi"/>
              </w:rPr>
            </w:pPr>
            <w:r>
              <w:rPr>
                <w:rFonts w:cstheme="minorHAnsi"/>
              </w:rPr>
              <w:t>1</w:t>
            </w:r>
            <w:r w:rsidR="00BC6565" w:rsidRPr="007D1B2B">
              <w:rPr>
                <w:rFonts w:cstheme="minorHAnsi"/>
              </w:rPr>
              <w:t>.0</w:t>
            </w:r>
          </w:p>
        </w:tc>
      </w:tr>
      <w:tr w:rsidR="00D43EBA" w:rsidRPr="00BD6A8D" w14:paraId="3D0F20A4" w14:textId="77777777" w:rsidTr="000770AD">
        <w:tc>
          <w:tcPr>
            <w:tcW w:w="2263" w:type="dxa"/>
            <w:shd w:val="clear" w:color="auto" w:fill="FFFFFF" w:themeFill="background1"/>
          </w:tcPr>
          <w:p w14:paraId="1C77CD4D" w14:textId="71FCAFDB" w:rsidR="00D43EBA" w:rsidRPr="007D1B2B" w:rsidRDefault="00BD6A8D" w:rsidP="00D43EBA">
            <w:pPr>
              <w:rPr>
                <w:rFonts w:cstheme="minorHAnsi"/>
                <w:b/>
                <w:bCs/>
              </w:rPr>
            </w:pPr>
            <w:r w:rsidRPr="007D1B2B">
              <w:rPr>
                <w:rFonts w:cstheme="minorHAnsi"/>
                <w:b/>
                <w:bCs/>
              </w:rPr>
              <w:t>Reports</w:t>
            </w:r>
            <w:r w:rsidR="004171BB" w:rsidRPr="007D1B2B">
              <w:rPr>
                <w:rFonts w:cstheme="minorHAnsi"/>
                <w:b/>
                <w:bCs/>
              </w:rPr>
              <w:t xml:space="preserve"> </w:t>
            </w:r>
            <w:r w:rsidR="00431947" w:rsidRPr="007D1B2B">
              <w:rPr>
                <w:rFonts w:cstheme="minorHAnsi"/>
                <w:b/>
                <w:bCs/>
              </w:rPr>
              <w:t>t</w:t>
            </w:r>
            <w:r w:rsidR="004171BB" w:rsidRPr="007D1B2B">
              <w:rPr>
                <w:rFonts w:cstheme="minorHAnsi"/>
                <w:b/>
                <w:bCs/>
              </w:rPr>
              <w:t>o:</w:t>
            </w:r>
          </w:p>
        </w:tc>
        <w:tc>
          <w:tcPr>
            <w:tcW w:w="2556" w:type="dxa"/>
            <w:shd w:val="clear" w:color="auto" w:fill="FFFFFF" w:themeFill="background1"/>
          </w:tcPr>
          <w:p w14:paraId="3B0BC117" w14:textId="55E6FAAF" w:rsidR="00A12A57" w:rsidRPr="007D1B2B" w:rsidRDefault="00882E60" w:rsidP="00863BBA">
            <w:pPr>
              <w:rPr>
                <w:rFonts w:cstheme="minorHAnsi"/>
              </w:rPr>
            </w:pPr>
            <w:r>
              <w:rPr>
                <w:rFonts w:cstheme="minorHAnsi"/>
              </w:rPr>
              <w:t xml:space="preserve">Executive </w:t>
            </w:r>
            <w:proofErr w:type="gramStart"/>
            <w:r>
              <w:rPr>
                <w:rFonts w:cstheme="minorHAnsi"/>
              </w:rPr>
              <w:t>Director  Resources</w:t>
            </w:r>
            <w:proofErr w:type="gramEnd"/>
          </w:p>
        </w:tc>
        <w:tc>
          <w:tcPr>
            <w:tcW w:w="1984" w:type="dxa"/>
            <w:shd w:val="clear" w:color="auto" w:fill="FFFFFF" w:themeFill="background1"/>
          </w:tcPr>
          <w:p w14:paraId="4CFB5916" w14:textId="16B93C68" w:rsidR="00D43EBA" w:rsidRPr="007D1B2B" w:rsidRDefault="004171BB" w:rsidP="00D43EBA">
            <w:pPr>
              <w:rPr>
                <w:rFonts w:cstheme="minorHAnsi"/>
                <w:b/>
                <w:bCs/>
              </w:rPr>
            </w:pPr>
            <w:r w:rsidRPr="007D1B2B">
              <w:rPr>
                <w:rFonts w:cstheme="minorHAnsi"/>
                <w:b/>
                <w:bCs/>
              </w:rPr>
              <w:t>Date Created:</w:t>
            </w:r>
          </w:p>
        </w:tc>
        <w:tc>
          <w:tcPr>
            <w:tcW w:w="2694" w:type="dxa"/>
            <w:shd w:val="clear" w:color="auto" w:fill="FFFFFF" w:themeFill="background1"/>
          </w:tcPr>
          <w:p w14:paraId="619570A4" w14:textId="7365ED3F" w:rsidR="00D43EBA" w:rsidRPr="007D1B2B" w:rsidRDefault="00210DDE" w:rsidP="00D43EBA">
            <w:pPr>
              <w:rPr>
                <w:rFonts w:cstheme="minorHAnsi"/>
              </w:rPr>
            </w:pPr>
            <w:r>
              <w:rPr>
                <w:rFonts w:cstheme="minorHAnsi"/>
              </w:rPr>
              <w:t>December 2025</w:t>
            </w:r>
          </w:p>
        </w:tc>
      </w:tr>
      <w:tr w:rsidR="00BD6A8D" w:rsidRPr="00BD6A8D" w14:paraId="3AB7732C" w14:textId="77777777" w:rsidTr="000770AD">
        <w:tc>
          <w:tcPr>
            <w:tcW w:w="2263" w:type="dxa"/>
            <w:shd w:val="clear" w:color="auto" w:fill="FFFFFF" w:themeFill="background1"/>
          </w:tcPr>
          <w:p w14:paraId="42A12F63" w14:textId="4A4B468C" w:rsidR="00BD6A8D" w:rsidRPr="007D1B2B" w:rsidRDefault="00BD6A8D" w:rsidP="00BD6A8D">
            <w:pPr>
              <w:rPr>
                <w:rFonts w:cstheme="minorHAnsi"/>
                <w:b/>
                <w:bCs/>
              </w:rPr>
            </w:pPr>
            <w:r w:rsidRPr="007D1B2B">
              <w:rPr>
                <w:rFonts w:cstheme="minorHAnsi"/>
                <w:b/>
                <w:bCs/>
              </w:rPr>
              <w:t>No. of direct reports:</w:t>
            </w:r>
          </w:p>
        </w:tc>
        <w:tc>
          <w:tcPr>
            <w:tcW w:w="2556" w:type="dxa"/>
            <w:shd w:val="clear" w:color="auto" w:fill="FFFFFF" w:themeFill="background1"/>
          </w:tcPr>
          <w:p w14:paraId="3CA3B491" w14:textId="79C6EE6C" w:rsidR="00BD6A8D" w:rsidRPr="007D1B2B" w:rsidRDefault="00882E60" w:rsidP="00BD6A8D">
            <w:pPr>
              <w:rPr>
                <w:rFonts w:cstheme="minorHAnsi"/>
              </w:rPr>
            </w:pPr>
            <w:r>
              <w:rPr>
                <w:rFonts w:cstheme="minorHAnsi"/>
              </w:rPr>
              <w:t>Up to 4</w:t>
            </w:r>
          </w:p>
        </w:tc>
        <w:tc>
          <w:tcPr>
            <w:tcW w:w="1984" w:type="dxa"/>
            <w:shd w:val="clear" w:color="auto" w:fill="FFFFFF" w:themeFill="background1"/>
          </w:tcPr>
          <w:p w14:paraId="6F530314" w14:textId="2835896F" w:rsidR="00BD6A8D" w:rsidRPr="007D1B2B" w:rsidRDefault="00BD6A8D" w:rsidP="00BD6A8D">
            <w:pPr>
              <w:rPr>
                <w:rFonts w:cstheme="minorHAnsi"/>
                <w:b/>
                <w:bCs/>
              </w:rPr>
            </w:pPr>
            <w:r w:rsidRPr="007D1B2B">
              <w:rPr>
                <w:rFonts w:cstheme="minorHAnsi"/>
                <w:b/>
                <w:bCs/>
              </w:rPr>
              <w:t>Grade:</w:t>
            </w:r>
          </w:p>
        </w:tc>
        <w:tc>
          <w:tcPr>
            <w:tcW w:w="2694" w:type="dxa"/>
            <w:shd w:val="clear" w:color="auto" w:fill="FFFFFF" w:themeFill="background1"/>
          </w:tcPr>
          <w:p w14:paraId="5EA9FF63" w14:textId="6F97CAB9" w:rsidR="00BD6A8D" w:rsidRPr="007D1B2B" w:rsidRDefault="003C0524" w:rsidP="00BD6A8D">
            <w:pPr>
              <w:rPr>
                <w:rFonts w:cstheme="minorHAnsi"/>
                <w:i/>
                <w:iCs/>
              </w:rPr>
            </w:pPr>
            <w:r>
              <w:rPr>
                <w:rFonts w:cstheme="minorHAnsi"/>
                <w:i/>
                <w:iCs/>
              </w:rPr>
              <w:t>J 22</w:t>
            </w:r>
          </w:p>
        </w:tc>
      </w:tr>
      <w:tr w:rsidR="00BD6A8D" w:rsidRPr="00BD6A8D" w14:paraId="6830132A" w14:textId="77777777" w:rsidTr="000770AD">
        <w:tc>
          <w:tcPr>
            <w:tcW w:w="2263" w:type="dxa"/>
            <w:shd w:val="clear" w:color="auto" w:fill="FFFFFF" w:themeFill="background1"/>
          </w:tcPr>
          <w:p w14:paraId="6D92D97B" w14:textId="5BE1C959" w:rsidR="00BD6A8D" w:rsidRPr="007D1B2B" w:rsidRDefault="002C25C4" w:rsidP="00BD6A8D">
            <w:pPr>
              <w:rPr>
                <w:rFonts w:cstheme="minorHAnsi"/>
              </w:rPr>
            </w:pPr>
            <w:r w:rsidRPr="007D1B2B">
              <w:rPr>
                <w:rFonts w:cstheme="minorHAnsi"/>
                <w:b/>
                <w:bCs/>
              </w:rPr>
              <w:t>Politically Restricted post:</w:t>
            </w:r>
          </w:p>
        </w:tc>
        <w:tc>
          <w:tcPr>
            <w:tcW w:w="2556" w:type="dxa"/>
            <w:shd w:val="clear" w:color="auto" w:fill="FFFFFF" w:themeFill="background1"/>
          </w:tcPr>
          <w:p w14:paraId="0E6379DC" w14:textId="3AE23E17" w:rsidR="00210DDE" w:rsidRPr="007D1B2B" w:rsidRDefault="009B4DFA" w:rsidP="00210DDE">
            <w:pPr>
              <w:rPr>
                <w:rFonts w:cstheme="minorHAnsi"/>
              </w:rPr>
            </w:pPr>
            <w:r>
              <w:rPr>
                <w:rFonts w:cstheme="minorHAnsi"/>
              </w:rPr>
              <w:t xml:space="preserve">Yes </w:t>
            </w:r>
          </w:p>
          <w:p w14:paraId="35AE2371" w14:textId="19A57367" w:rsidR="00BD6A8D" w:rsidRPr="007D1B2B" w:rsidRDefault="00BD6A8D" w:rsidP="00BD6A8D">
            <w:pPr>
              <w:rPr>
                <w:rFonts w:cstheme="minorHAnsi"/>
              </w:rPr>
            </w:pPr>
          </w:p>
        </w:tc>
        <w:tc>
          <w:tcPr>
            <w:tcW w:w="1984" w:type="dxa"/>
            <w:shd w:val="clear" w:color="auto" w:fill="FFFFFF" w:themeFill="background1"/>
          </w:tcPr>
          <w:p w14:paraId="74928548" w14:textId="26FB794C" w:rsidR="00BD6A8D" w:rsidRPr="007D1B2B" w:rsidRDefault="005E58C6" w:rsidP="00BD6A8D">
            <w:pPr>
              <w:rPr>
                <w:rFonts w:cstheme="minorHAnsi"/>
                <w:b/>
                <w:bCs/>
              </w:rPr>
            </w:pPr>
            <w:r>
              <w:rPr>
                <w:rFonts w:cstheme="minorHAnsi"/>
                <w:b/>
                <w:bCs/>
              </w:rPr>
              <w:t>Roles</w:t>
            </w:r>
            <w:r w:rsidR="007605C3">
              <w:rPr>
                <w:rFonts w:cstheme="minorHAnsi"/>
                <w:b/>
                <w:bCs/>
              </w:rPr>
              <w:t xml:space="preserve"> </w:t>
            </w:r>
            <w:r w:rsidR="00BD6A8D" w:rsidRPr="007D1B2B">
              <w:rPr>
                <w:rFonts w:cstheme="minorHAnsi"/>
                <w:b/>
                <w:bCs/>
              </w:rPr>
              <w:t>Budget</w:t>
            </w:r>
            <w:r w:rsidR="00543342" w:rsidRPr="007D1B2B">
              <w:rPr>
                <w:rFonts w:cstheme="minorHAnsi"/>
                <w:b/>
                <w:bCs/>
              </w:rPr>
              <w:t xml:space="preserve"> Responsibility</w:t>
            </w:r>
            <w:r w:rsidR="00BD6A8D" w:rsidRPr="007D1B2B">
              <w:rPr>
                <w:rFonts w:cstheme="minorHAnsi"/>
                <w:b/>
                <w:bCs/>
              </w:rPr>
              <w:t>:</w:t>
            </w:r>
          </w:p>
        </w:tc>
        <w:tc>
          <w:tcPr>
            <w:tcW w:w="2694" w:type="dxa"/>
            <w:shd w:val="clear" w:color="auto" w:fill="FFFFFF" w:themeFill="background1"/>
          </w:tcPr>
          <w:p w14:paraId="34101631" w14:textId="619EAC17" w:rsidR="003B12C2" w:rsidRPr="00D76830" w:rsidRDefault="00996A5D" w:rsidP="00BD6A8D">
            <w:pPr>
              <w:rPr>
                <w:rFonts w:cstheme="minorHAnsi"/>
                <w:color w:val="FF0000"/>
              </w:rPr>
            </w:pPr>
            <w:r w:rsidRPr="00A12536">
              <w:rPr>
                <w:rFonts w:cstheme="minorHAnsi"/>
              </w:rPr>
              <w:t xml:space="preserve">Third party spend of </w:t>
            </w:r>
            <w:r w:rsidR="00E90331" w:rsidRPr="00A12536">
              <w:rPr>
                <w:rFonts w:cstheme="minorHAnsi"/>
              </w:rPr>
              <w:t>£100M</w:t>
            </w:r>
            <w:r w:rsidR="009713BA" w:rsidRPr="00A12536">
              <w:rPr>
                <w:rFonts w:cstheme="minorHAnsi"/>
              </w:rPr>
              <w:t xml:space="preserve"> (revenue) and investment programme </w:t>
            </w:r>
            <w:r w:rsidR="005130BC" w:rsidRPr="00A12536">
              <w:rPr>
                <w:rFonts w:cstheme="minorHAnsi"/>
              </w:rPr>
              <w:t>of £</w:t>
            </w:r>
            <w:r w:rsidR="00837771" w:rsidRPr="00A12536">
              <w:rPr>
                <w:rFonts w:cstheme="minorHAnsi"/>
              </w:rPr>
              <w:t>20</w:t>
            </w:r>
            <w:r w:rsidR="005130BC" w:rsidRPr="00A12536">
              <w:rPr>
                <w:rFonts w:cstheme="minorHAnsi"/>
              </w:rPr>
              <w:t>0M</w:t>
            </w:r>
            <w:r w:rsidR="00837771" w:rsidRPr="00A12536">
              <w:rPr>
                <w:rFonts w:cstheme="minorHAnsi"/>
              </w:rPr>
              <w:t xml:space="preserve"> </w:t>
            </w:r>
            <w:r w:rsidR="005130BC" w:rsidRPr="00A12536">
              <w:rPr>
                <w:rFonts w:cstheme="minorHAnsi"/>
              </w:rPr>
              <w:t>(economic growth, infrastructure and regeneration, housing and transport</w:t>
            </w:r>
          </w:p>
        </w:tc>
      </w:tr>
      <w:tr w:rsidR="00D102E4" w:rsidRPr="00BD6A8D" w14:paraId="67304879" w14:textId="77777777" w:rsidTr="000770AD">
        <w:tc>
          <w:tcPr>
            <w:tcW w:w="2263" w:type="dxa"/>
            <w:shd w:val="clear" w:color="auto" w:fill="FFFFFF" w:themeFill="background1"/>
          </w:tcPr>
          <w:p w14:paraId="67DCEE2F" w14:textId="3ED50B66" w:rsidR="00D102E4" w:rsidRPr="007D1B2B" w:rsidRDefault="00D102E4" w:rsidP="00BD6A8D">
            <w:pPr>
              <w:rPr>
                <w:rFonts w:cstheme="minorHAnsi"/>
                <w:b/>
                <w:bCs/>
              </w:rPr>
            </w:pPr>
            <w:r>
              <w:rPr>
                <w:rFonts w:cstheme="minorHAnsi"/>
                <w:b/>
                <w:bCs/>
              </w:rPr>
              <w:t>DBS check required:</w:t>
            </w:r>
          </w:p>
        </w:tc>
        <w:tc>
          <w:tcPr>
            <w:tcW w:w="2556" w:type="dxa"/>
            <w:shd w:val="clear" w:color="auto" w:fill="FFFFFF" w:themeFill="background1"/>
          </w:tcPr>
          <w:p w14:paraId="21AA6328" w14:textId="5A667666" w:rsidR="00C55766" w:rsidRPr="007D1B2B" w:rsidRDefault="009B4DFA" w:rsidP="00BD6A8D">
            <w:pPr>
              <w:rPr>
                <w:rFonts w:cstheme="minorHAnsi"/>
              </w:rPr>
            </w:pPr>
            <w:r>
              <w:rPr>
                <w:rFonts w:cstheme="minorHAnsi"/>
              </w:rPr>
              <w:t xml:space="preserve"> No</w:t>
            </w:r>
          </w:p>
        </w:tc>
        <w:tc>
          <w:tcPr>
            <w:tcW w:w="1984" w:type="dxa"/>
            <w:shd w:val="clear" w:color="auto" w:fill="FFFFFF" w:themeFill="background1"/>
          </w:tcPr>
          <w:p w14:paraId="20AAC675" w14:textId="77777777" w:rsidR="00D102E4" w:rsidRDefault="00D102E4" w:rsidP="00BD6A8D">
            <w:pPr>
              <w:rPr>
                <w:rFonts w:cstheme="minorHAnsi"/>
                <w:b/>
                <w:bCs/>
              </w:rPr>
            </w:pPr>
          </w:p>
        </w:tc>
        <w:tc>
          <w:tcPr>
            <w:tcW w:w="2694" w:type="dxa"/>
            <w:shd w:val="clear" w:color="auto" w:fill="FFFFFF" w:themeFill="background1"/>
          </w:tcPr>
          <w:p w14:paraId="528C3093" w14:textId="77777777" w:rsidR="00D102E4" w:rsidRPr="007D1B2B" w:rsidRDefault="00D102E4" w:rsidP="00BD6A8D">
            <w:pPr>
              <w:rPr>
                <w:rFonts w:cstheme="minorHAnsi"/>
              </w:rPr>
            </w:pPr>
          </w:p>
        </w:tc>
      </w:tr>
    </w:tbl>
    <w:p w14:paraId="0EB99182" w14:textId="77777777" w:rsidR="00F35F0C" w:rsidRPr="004171BB" w:rsidRDefault="00F35F0C" w:rsidP="00566605">
      <w:pPr>
        <w:spacing w:after="0" w:line="240" w:lineRule="auto"/>
        <w:rPr>
          <w:rFonts w:ascii="Arial" w:hAnsi="Arial" w:cs="Arial"/>
        </w:rPr>
      </w:pPr>
    </w:p>
    <w:tbl>
      <w:tblPr>
        <w:tblStyle w:val="TableGrid"/>
        <w:tblpPr w:leftFromText="180" w:rightFromText="180" w:vertAnchor="text" w:horzAnchor="margin" w:tblpY="1"/>
        <w:tblW w:w="950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none" w:sz="0" w:space="0" w:color="auto"/>
          <w:insideV w:val="none" w:sz="0" w:space="0" w:color="auto"/>
        </w:tblBorders>
        <w:shd w:val="clear" w:color="auto" w:fill="00A99D"/>
        <w:tblLook w:val="04A0" w:firstRow="1" w:lastRow="0" w:firstColumn="1" w:lastColumn="0" w:noHBand="0" w:noVBand="1"/>
      </w:tblPr>
      <w:tblGrid>
        <w:gridCol w:w="9500"/>
      </w:tblGrid>
      <w:tr w:rsidR="004171BB" w:rsidRPr="004171BB" w14:paraId="0FE12072" w14:textId="77777777" w:rsidTr="000672AB">
        <w:tc>
          <w:tcPr>
            <w:tcW w:w="9500" w:type="dxa"/>
            <w:shd w:val="clear" w:color="auto" w:fill="00A99D"/>
          </w:tcPr>
          <w:p w14:paraId="769EA5F4" w14:textId="172F1065" w:rsidR="004171BB" w:rsidRDefault="00CE79A5" w:rsidP="004171BB">
            <w:pPr>
              <w:jc w:val="center"/>
              <w:rPr>
                <w:rFonts w:ascii="Arial" w:hAnsi="Arial" w:cs="Arial"/>
                <w:b/>
                <w:bCs/>
                <w:color w:val="FFFFFF" w:themeColor="background1"/>
                <w:sz w:val="24"/>
                <w:szCs w:val="24"/>
              </w:rPr>
            </w:pPr>
            <w:r>
              <w:rPr>
                <w:rFonts w:ascii="Arial" w:hAnsi="Arial" w:cs="Arial"/>
                <w:b/>
                <w:bCs/>
                <w:color w:val="FFFFFF" w:themeColor="background1"/>
                <w:sz w:val="24"/>
                <w:szCs w:val="24"/>
              </w:rPr>
              <w:t>JOB</w:t>
            </w:r>
            <w:r w:rsidR="004171BB" w:rsidRPr="00F35F0C">
              <w:rPr>
                <w:rFonts w:ascii="Arial" w:hAnsi="Arial" w:cs="Arial"/>
                <w:b/>
                <w:bCs/>
                <w:color w:val="FFFFFF" w:themeColor="background1"/>
                <w:sz w:val="24"/>
                <w:szCs w:val="24"/>
              </w:rPr>
              <w:t xml:space="preserve"> PURPOSE</w:t>
            </w:r>
          </w:p>
          <w:p w14:paraId="0DE47174" w14:textId="77777777" w:rsidR="00F35F0C" w:rsidRPr="00F35F0C" w:rsidRDefault="00F35F0C" w:rsidP="004171BB">
            <w:pPr>
              <w:jc w:val="center"/>
              <w:rPr>
                <w:rFonts w:ascii="Arial" w:hAnsi="Arial" w:cs="Arial"/>
                <w:b/>
                <w:bCs/>
                <w:color w:val="000000" w:themeColor="text1"/>
                <w:sz w:val="24"/>
                <w:szCs w:val="24"/>
              </w:rPr>
            </w:pPr>
          </w:p>
        </w:tc>
      </w:tr>
    </w:tbl>
    <w:p w14:paraId="62A86E63" w14:textId="1DC5598E" w:rsidR="00BD3B29" w:rsidRPr="003C0524" w:rsidRDefault="00BD3B29" w:rsidP="00BD3B29">
      <w:pPr>
        <w:rPr>
          <w:rFonts w:ascii="Calibri" w:hAnsi="Calibri" w:cs="Calibri"/>
        </w:rPr>
      </w:pPr>
      <w:r w:rsidRPr="003C0524">
        <w:rPr>
          <w:rFonts w:ascii="Calibri" w:hAnsi="Calibri" w:cs="Calibri"/>
        </w:rPr>
        <w:t xml:space="preserve">The Director of Commercial and Investment </w:t>
      </w:r>
      <w:proofErr w:type="gramStart"/>
      <w:r w:rsidRPr="003C0524">
        <w:rPr>
          <w:rFonts w:ascii="Calibri" w:hAnsi="Calibri" w:cs="Calibri"/>
        </w:rPr>
        <w:t>provides</w:t>
      </w:r>
      <w:proofErr w:type="gramEnd"/>
      <w:r w:rsidRPr="003C0524">
        <w:rPr>
          <w:rFonts w:ascii="Calibri" w:hAnsi="Calibri" w:cs="Calibri"/>
        </w:rPr>
        <w:t xml:space="preserve"> strategic commercial leadership across EMCCA, shaping and delivering the organisation’s commercial strategy to drive investment, economic growth, and regeneration. Reporting directly to the Executive Director of Resources, the postholder will lead the in-house commercial and investment function, ensuring robust contract management, procurement, and the development of new investable opportunities aligned with EMCCA’s vision and priorities.</w:t>
      </w:r>
    </w:p>
    <w:p w14:paraId="2C7011BE" w14:textId="01E1E3F2" w:rsidR="00016A48" w:rsidRPr="003C0524" w:rsidRDefault="00BD3B29" w:rsidP="00016A48">
      <w:pPr>
        <w:rPr>
          <w:rFonts w:ascii="Calibri" w:hAnsi="Calibri" w:cs="Calibri"/>
        </w:rPr>
      </w:pPr>
      <w:r w:rsidRPr="003C0524">
        <w:rPr>
          <w:rFonts w:ascii="Calibri" w:hAnsi="Calibri" w:cs="Calibri"/>
        </w:rPr>
        <w:t>The postholder will work collaboratively with colleagues across the Strategy &amp; Growth and Place Directorates, as well as with external partners, and stakeholders, to maximise investment impact and secure sustainable funding solutions</w:t>
      </w:r>
      <w:r w:rsidR="0017631B" w:rsidRPr="003C0524">
        <w:rPr>
          <w:rFonts w:ascii="Calibri" w:hAnsi="Calibri" w:cs="Calibri"/>
        </w:rPr>
        <w:t xml:space="preserve">, often involving </w:t>
      </w:r>
      <w:r w:rsidR="00725545" w:rsidRPr="003C0524">
        <w:rPr>
          <w:rFonts w:ascii="Calibri" w:hAnsi="Calibri" w:cs="Calibri"/>
        </w:rPr>
        <w:t>complex commercial deals and innovative financial structures</w:t>
      </w:r>
      <w:r w:rsidRPr="003C0524">
        <w:rPr>
          <w:rFonts w:ascii="Calibri" w:hAnsi="Calibri" w:cs="Calibri"/>
        </w:rPr>
        <w:t xml:space="preserve">. </w:t>
      </w:r>
      <w:r w:rsidR="00016A48" w:rsidRPr="003C0524">
        <w:rPr>
          <w:rFonts w:ascii="Calibri" w:hAnsi="Calibri" w:cs="Calibri"/>
        </w:rPr>
        <w:t xml:space="preserve">They will provide oversight for all procurement activity, lead on the development and implementation of commercial deal structures and funding </w:t>
      </w:r>
      <w:proofErr w:type="gramStart"/>
      <w:r w:rsidR="00016A48" w:rsidRPr="003C0524">
        <w:rPr>
          <w:rFonts w:ascii="Calibri" w:hAnsi="Calibri" w:cs="Calibri"/>
        </w:rPr>
        <w:t>agreements, and</w:t>
      </w:r>
      <w:proofErr w:type="gramEnd"/>
      <w:r w:rsidR="00016A48" w:rsidRPr="003C0524">
        <w:rPr>
          <w:rFonts w:ascii="Calibri" w:hAnsi="Calibri" w:cs="Calibri"/>
        </w:rPr>
        <w:t xml:space="preserve"> ensure best value for money and compliance with relevant legislation and best practice.</w:t>
      </w:r>
    </w:p>
    <w:p w14:paraId="5F996A75" w14:textId="0C597B3F" w:rsidR="00BD3B29" w:rsidRPr="003C0524" w:rsidRDefault="00BD3B29" w:rsidP="00B319BF">
      <w:pPr>
        <w:rPr>
          <w:rFonts w:ascii="Calibri" w:hAnsi="Calibri" w:cs="Calibri"/>
        </w:rPr>
      </w:pPr>
      <w:r w:rsidRPr="003C0524">
        <w:rPr>
          <w:rFonts w:ascii="Calibri" w:hAnsi="Calibri" w:cs="Calibri"/>
        </w:rPr>
        <w:t>The</w:t>
      </w:r>
      <w:r w:rsidR="00DA3658" w:rsidRPr="003C0524">
        <w:rPr>
          <w:rFonts w:ascii="Calibri" w:hAnsi="Calibri" w:cs="Calibri"/>
        </w:rPr>
        <w:t xml:space="preserve"> postholder</w:t>
      </w:r>
      <w:r w:rsidRPr="003C0524">
        <w:rPr>
          <w:rFonts w:ascii="Calibri" w:hAnsi="Calibri" w:cs="Calibri"/>
        </w:rPr>
        <w:t xml:space="preserve"> will champion professional standards, continuous improvement, and the development of the commercial team, ensuring all activity supports EMCCA’s mission and statutory obligations.</w:t>
      </w:r>
    </w:p>
    <w:tbl>
      <w:tblPr>
        <w:tblStyle w:val="TableGrid"/>
        <w:tblpPr w:leftFromText="180" w:rightFromText="180" w:vertAnchor="text" w:horzAnchor="margin" w:tblpY="56"/>
        <w:tblW w:w="9493"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shd w:val="clear" w:color="auto" w:fill="000000" w:themeFill="text1"/>
        <w:tblLook w:val="04A0" w:firstRow="1" w:lastRow="0" w:firstColumn="1" w:lastColumn="0" w:noHBand="0" w:noVBand="1"/>
      </w:tblPr>
      <w:tblGrid>
        <w:gridCol w:w="9493"/>
      </w:tblGrid>
      <w:tr w:rsidR="009F146D" w:rsidRPr="006E2894" w14:paraId="4253DB7A" w14:textId="77777777">
        <w:tc>
          <w:tcPr>
            <w:tcW w:w="9493" w:type="dxa"/>
            <w:shd w:val="clear" w:color="auto" w:fill="00A99D"/>
          </w:tcPr>
          <w:p w14:paraId="13D41DE5" w14:textId="143EC476" w:rsidR="009F146D" w:rsidRDefault="005D1A4B">
            <w:pPr>
              <w:jc w:val="center"/>
              <w:rPr>
                <w:rFonts w:ascii="Arial" w:hAnsi="Arial" w:cs="Arial"/>
                <w:b/>
                <w:bCs/>
                <w:color w:val="FFFFFF" w:themeColor="background1"/>
                <w:sz w:val="24"/>
                <w:szCs w:val="24"/>
              </w:rPr>
            </w:pPr>
            <w:r>
              <w:rPr>
                <w:rFonts w:ascii="Arial" w:hAnsi="Arial" w:cs="Arial"/>
                <w:b/>
                <w:bCs/>
                <w:color w:val="FFFFFF" w:themeColor="background1"/>
                <w:sz w:val="24"/>
                <w:szCs w:val="24"/>
              </w:rPr>
              <w:t>ACCOUNTABILITIES</w:t>
            </w:r>
          </w:p>
          <w:p w14:paraId="4B8B8400" w14:textId="77777777" w:rsidR="009F146D" w:rsidRPr="00F35F0C" w:rsidRDefault="009F146D">
            <w:pPr>
              <w:jc w:val="center"/>
              <w:rPr>
                <w:rFonts w:ascii="Arial" w:hAnsi="Arial" w:cs="Arial"/>
                <w:b/>
                <w:bCs/>
                <w:color w:val="FFFFFF" w:themeColor="background1"/>
              </w:rPr>
            </w:pPr>
          </w:p>
        </w:tc>
      </w:tr>
    </w:tbl>
    <w:p w14:paraId="42046EAA" w14:textId="77777777" w:rsidR="003C0524" w:rsidRDefault="003C0524" w:rsidP="003C0524">
      <w:pPr>
        <w:pStyle w:val="NoSpacing"/>
        <w:ind w:left="315"/>
        <w:rPr>
          <w:lang w:eastAsia="en-GB"/>
        </w:rPr>
      </w:pPr>
    </w:p>
    <w:p w14:paraId="014B7628" w14:textId="5FD9CFC4" w:rsidR="003C0524" w:rsidRDefault="003C0524" w:rsidP="003767A0">
      <w:pPr>
        <w:pStyle w:val="NoSpacing"/>
        <w:numPr>
          <w:ilvl w:val="0"/>
          <w:numId w:val="52"/>
        </w:numPr>
        <w:ind w:left="315" w:hanging="284"/>
        <w:rPr>
          <w:lang w:eastAsia="en-GB"/>
        </w:rPr>
      </w:pPr>
      <w:r w:rsidRPr="003C0524">
        <w:rPr>
          <w:lang w:eastAsia="en-GB"/>
        </w:rPr>
        <w:t>Provide strategic leadership for large, multi-functional departments and actively contribute to Executive Team decision-making.</w:t>
      </w:r>
    </w:p>
    <w:p w14:paraId="67AFA0FA" w14:textId="7433C64D" w:rsidR="003C0524" w:rsidRPr="003C0524" w:rsidRDefault="003C0524" w:rsidP="003767A0">
      <w:pPr>
        <w:pStyle w:val="NoSpacing"/>
        <w:numPr>
          <w:ilvl w:val="0"/>
          <w:numId w:val="52"/>
        </w:numPr>
        <w:ind w:left="315" w:hanging="284"/>
        <w:rPr>
          <w:lang w:eastAsia="en-GB"/>
        </w:rPr>
      </w:pPr>
      <w:r w:rsidRPr="003C0524">
        <w:rPr>
          <w:lang w:eastAsia="en-GB"/>
        </w:rPr>
        <w:t>Design and execute regional strategies, policies, and frameworks that support devolution goals.</w:t>
      </w:r>
    </w:p>
    <w:p w14:paraId="57BF9500" w14:textId="77777777" w:rsidR="003C0524" w:rsidRPr="003C0524" w:rsidRDefault="003C0524" w:rsidP="003C0524">
      <w:pPr>
        <w:pStyle w:val="NoSpacing"/>
        <w:numPr>
          <w:ilvl w:val="0"/>
          <w:numId w:val="52"/>
        </w:numPr>
        <w:ind w:left="315" w:hanging="284"/>
        <w:rPr>
          <w:lang w:eastAsia="en-GB"/>
        </w:rPr>
      </w:pPr>
      <w:r w:rsidRPr="003C0524">
        <w:rPr>
          <w:lang w:eastAsia="en-GB"/>
        </w:rPr>
        <w:t>Lead the delivery of key devolution programmes across EMCCA, including infrastructure, spatial planning, and economic growth.</w:t>
      </w:r>
    </w:p>
    <w:p w14:paraId="6396573B" w14:textId="77777777" w:rsidR="003C0524" w:rsidRPr="003C0524" w:rsidRDefault="003C0524" w:rsidP="00C8671E">
      <w:pPr>
        <w:pStyle w:val="NoSpacing"/>
        <w:numPr>
          <w:ilvl w:val="0"/>
          <w:numId w:val="52"/>
        </w:numPr>
        <w:ind w:left="315" w:hanging="284"/>
        <w:rPr>
          <w:color w:val="FF0000"/>
        </w:rPr>
      </w:pPr>
      <w:r w:rsidRPr="003C0524">
        <w:rPr>
          <w:lang w:eastAsia="en-GB"/>
        </w:rPr>
        <w:t>Manage corporate functions to improve organisational performance through effective governance and enabling strategies.</w:t>
      </w:r>
    </w:p>
    <w:p w14:paraId="42F9D827" w14:textId="5DA0241D" w:rsidR="00EB6E69" w:rsidRPr="003C0524" w:rsidRDefault="003C0524" w:rsidP="00C8671E">
      <w:pPr>
        <w:pStyle w:val="NoSpacing"/>
        <w:numPr>
          <w:ilvl w:val="0"/>
          <w:numId w:val="52"/>
        </w:numPr>
        <w:ind w:left="315" w:hanging="284"/>
        <w:rPr>
          <w:color w:val="FF0000"/>
        </w:rPr>
      </w:pPr>
      <w:r w:rsidRPr="003C0524">
        <w:rPr>
          <w:lang w:eastAsia="en-GB"/>
        </w:rPr>
        <w:t>Champion a shared vision and drive public sector transformation, encouraging collaboration and resident-focused outcomes</w:t>
      </w:r>
      <w:r w:rsidRPr="003C0524">
        <w:rPr>
          <w:sz w:val="18"/>
          <w:szCs w:val="18"/>
          <w:lang w:eastAsia="en-GB"/>
        </w:rPr>
        <w:t>.</w:t>
      </w:r>
    </w:p>
    <w:tbl>
      <w:tblPr>
        <w:tblStyle w:val="TableGrid"/>
        <w:tblpPr w:leftFromText="180" w:rightFromText="180" w:vertAnchor="text" w:horzAnchor="margin" w:tblpY="56"/>
        <w:tblW w:w="9493"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shd w:val="clear" w:color="auto" w:fill="000000" w:themeFill="text1"/>
        <w:tblLook w:val="04A0" w:firstRow="1" w:lastRow="0" w:firstColumn="1" w:lastColumn="0" w:noHBand="0" w:noVBand="1"/>
      </w:tblPr>
      <w:tblGrid>
        <w:gridCol w:w="9493"/>
      </w:tblGrid>
      <w:tr w:rsidR="006E2894" w:rsidRPr="006E2894" w14:paraId="1F1E8AB1" w14:textId="77777777" w:rsidTr="000672AB">
        <w:tc>
          <w:tcPr>
            <w:tcW w:w="9493" w:type="dxa"/>
            <w:shd w:val="clear" w:color="auto" w:fill="00A99D"/>
          </w:tcPr>
          <w:p w14:paraId="4B1A2F8C" w14:textId="0F01F738" w:rsidR="002035F6" w:rsidRPr="00F35F0C" w:rsidRDefault="00F35F0C">
            <w:pPr>
              <w:jc w:val="center"/>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MAIN</w:t>
            </w:r>
            <w:r w:rsidR="002035F6" w:rsidRPr="00F35F0C">
              <w:rPr>
                <w:rFonts w:ascii="Arial" w:hAnsi="Arial" w:cs="Arial"/>
                <w:b/>
                <w:bCs/>
                <w:color w:val="FFFFFF" w:themeColor="background1"/>
                <w:sz w:val="24"/>
                <w:szCs w:val="24"/>
              </w:rPr>
              <w:t xml:space="preserve"> DUTIES</w:t>
            </w:r>
            <w:r w:rsidR="00B06D34" w:rsidRPr="00F35F0C">
              <w:rPr>
                <w:rFonts w:ascii="Arial" w:hAnsi="Arial" w:cs="Arial"/>
                <w:b/>
                <w:bCs/>
                <w:color w:val="FFFFFF" w:themeColor="background1"/>
                <w:sz w:val="24"/>
                <w:szCs w:val="24"/>
              </w:rPr>
              <w:t xml:space="preserve"> AND RESPONSIBILITIES</w:t>
            </w:r>
          </w:p>
          <w:p w14:paraId="72B183EA" w14:textId="1C89EEE7" w:rsidR="00F35F0C" w:rsidRPr="006E2894" w:rsidRDefault="00F35F0C">
            <w:pPr>
              <w:jc w:val="center"/>
              <w:rPr>
                <w:rFonts w:ascii="Arial" w:hAnsi="Arial" w:cs="Arial"/>
                <w:color w:val="FFFFFF" w:themeColor="background1"/>
                <w:sz w:val="24"/>
                <w:szCs w:val="24"/>
              </w:rPr>
            </w:pPr>
          </w:p>
        </w:tc>
      </w:tr>
    </w:tbl>
    <w:p w14:paraId="71DBC1EB" w14:textId="77777777" w:rsidR="00946EEC" w:rsidRPr="00946EEC" w:rsidRDefault="00946EEC" w:rsidP="0019082A">
      <w:pPr>
        <w:spacing w:after="0" w:line="240" w:lineRule="auto"/>
        <w:rPr>
          <w:rFonts w:ascii="Arial" w:hAnsi="Arial" w:cs="Arial"/>
          <w:sz w:val="8"/>
          <w:szCs w:val="8"/>
        </w:rPr>
      </w:pPr>
    </w:p>
    <w:p w14:paraId="64DD9C07" w14:textId="77777777" w:rsidR="00D825BB" w:rsidRPr="00E3562A" w:rsidRDefault="00D825BB" w:rsidP="00082EB1">
      <w:pPr>
        <w:pStyle w:val="NoSpacing"/>
        <w:rPr>
          <w:i/>
          <w:iCs/>
        </w:rPr>
      </w:pPr>
    </w:p>
    <w:p w14:paraId="64DB4F92" w14:textId="2B051CB4" w:rsidR="007978DE" w:rsidRPr="00D825BB" w:rsidRDefault="007978DE" w:rsidP="00D825BB">
      <w:pPr>
        <w:pStyle w:val="Default"/>
        <w:numPr>
          <w:ilvl w:val="0"/>
          <w:numId w:val="50"/>
        </w:numPr>
        <w:spacing w:after="147"/>
        <w:rPr>
          <w:rFonts w:asciiTheme="majorHAnsi" w:hAnsiTheme="majorHAnsi" w:cstheme="majorHAnsi"/>
        </w:rPr>
      </w:pPr>
      <w:r w:rsidRPr="007978DE">
        <w:rPr>
          <w:rFonts w:asciiTheme="majorHAnsi" w:hAnsiTheme="majorHAnsi" w:cstheme="majorHAnsi"/>
        </w:rPr>
        <w:t xml:space="preserve">Manage and guide the Commercial </w:t>
      </w:r>
      <w:r>
        <w:rPr>
          <w:rFonts w:asciiTheme="majorHAnsi" w:hAnsiTheme="majorHAnsi" w:cstheme="majorHAnsi"/>
        </w:rPr>
        <w:t xml:space="preserve">and Investment </w:t>
      </w:r>
      <w:r w:rsidRPr="007978DE">
        <w:rPr>
          <w:rFonts w:asciiTheme="majorHAnsi" w:hAnsiTheme="majorHAnsi" w:cstheme="majorHAnsi"/>
        </w:rPr>
        <w:t xml:space="preserve">team </w:t>
      </w:r>
      <w:r w:rsidR="00653A5D" w:rsidRPr="007978DE">
        <w:rPr>
          <w:rFonts w:asciiTheme="majorHAnsi" w:hAnsiTheme="majorHAnsi" w:cstheme="majorHAnsi"/>
        </w:rPr>
        <w:t>to</w:t>
      </w:r>
      <w:r w:rsidRPr="007978DE">
        <w:rPr>
          <w:rFonts w:asciiTheme="majorHAnsi" w:hAnsiTheme="majorHAnsi" w:cstheme="majorHAnsi"/>
        </w:rPr>
        <w:t xml:space="preserve"> ensure that the team </w:t>
      </w:r>
      <w:r w:rsidR="00D825BB" w:rsidRPr="007978DE">
        <w:rPr>
          <w:rFonts w:asciiTheme="majorHAnsi" w:hAnsiTheme="majorHAnsi" w:cstheme="majorHAnsi"/>
        </w:rPr>
        <w:t>can</w:t>
      </w:r>
      <w:r w:rsidRPr="007978DE">
        <w:rPr>
          <w:rFonts w:asciiTheme="majorHAnsi" w:hAnsiTheme="majorHAnsi" w:cstheme="majorHAnsi"/>
        </w:rPr>
        <w:t xml:space="preserve"> efficiently develop and implement effective and efficient commercial processes that meet the needs of EMCCA</w:t>
      </w:r>
      <w:r w:rsidR="004B7E45">
        <w:rPr>
          <w:rFonts w:asciiTheme="majorHAnsi" w:hAnsiTheme="majorHAnsi" w:cstheme="majorHAnsi"/>
        </w:rPr>
        <w:t>.</w:t>
      </w:r>
      <w:r w:rsidR="00D825BB">
        <w:rPr>
          <w:rFonts w:asciiTheme="majorHAnsi" w:hAnsiTheme="majorHAnsi" w:cstheme="majorHAnsi"/>
        </w:rPr>
        <w:t xml:space="preserve">  To</w:t>
      </w:r>
      <w:r w:rsidR="00D825BB" w:rsidRPr="00D825BB">
        <w:rPr>
          <w:rFonts w:asciiTheme="majorHAnsi" w:hAnsiTheme="majorHAnsi" w:cstheme="majorHAnsi"/>
        </w:rPr>
        <w:t xml:space="preserve"> Develop investment and commercial capacity</w:t>
      </w:r>
      <w:r w:rsidR="00D825BB">
        <w:rPr>
          <w:rFonts w:asciiTheme="majorHAnsi" w:hAnsiTheme="majorHAnsi" w:cstheme="majorHAnsi"/>
        </w:rPr>
        <w:t xml:space="preserve"> and capability</w:t>
      </w:r>
      <w:r w:rsidR="00D825BB" w:rsidRPr="00D825BB">
        <w:rPr>
          <w:rFonts w:asciiTheme="majorHAnsi" w:hAnsiTheme="majorHAnsi" w:cstheme="majorHAnsi"/>
        </w:rPr>
        <w:t xml:space="preserve"> within the Combined Authority</w:t>
      </w:r>
    </w:p>
    <w:p w14:paraId="391AC0F7" w14:textId="5E552186" w:rsidR="00A42490" w:rsidRPr="00246194" w:rsidRDefault="00A42490" w:rsidP="009C2729">
      <w:pPr>
        <w:pStyle w:val="Default"/>
        <w:numPr>
          <w:ilvl w:val="0"/>
          <w:numId w:val="40"/>
        </w:numPr>
        <w:spacing w:before="100" w:beforeAutospacing="1" w:after="120"/>
        <w:ind w:left="714" w:hanging="357"/>
        <w:jc w:val="both"/>
        <w:rPr>
          <w:rFonts w:asciiTheme="majorHAnsi" w:hAnsiTheme="majorHAnsi" w:cstheme="majorHAnsi"/>
        </w:rPr>
      </w:pPr>
      <w:r w:rsidRPr="00567887">
        <w:rPr>
          <w:rFonts w:asciiTheme="majorHAnsi" w:hAnsiTheme="majorHAnsi" w:cstheme="majorHAnsi"/>
        </w:rPr>
        <w:t>Development and implementation of a Combined Authority commercial</w:t>
      </w:r>
      <w:r w:rsidR="00E92054" w:rsidRPr="00567887">
        <w:rPr>
          <w:rFonts w:asciiTheme="majorHAnsi" w:hAnsiTheme="majorHAnsi" w:cstheme="majorHAnsi"/>
        </w:rPr>
        <w:t>, procurement and</w:t>
      </w:r>
      <w:r w:rsidRPr="00567887">
        <w:rPr>
          <w:rFonts w:asciiTheme="majorHAnsi" w:hAnsiTheme="majorHAnsi" w:cstheme="majorHAnsi"/>
        </w:rPr>
        <w:t xml:space="preserve"> activities that supports the Combined Authority’s wider objectives including Housing and Land, Inclusive Economic Growth, Skills</w:t>
      </w:r>
      <w:r w:rsidR="00C248DD" w:rsidRPr="00567887">
        <w:rPr>
          <w:rFonts w:asciiTheme="majorHAnsi" w:hAnsiTheme="majorHAnsi" w:cstheme="majorHAnsi"/>
        </w:rPr>
        <w:t>,</w:t>
      </w:r>
      <w:r w:rsidRPr="00567887">
        <w:rPr>
          <w:rFonts w:asciiTheme="majorHAnsi" w:hAnsiTheme="majorHAnsi" w:cstheme="majorHAnsi"/>
        </w:rPr>
        <w:t xml:space="preserve"> and</w:t>
      </w:r>
      <w:r w:rsidRPr="00246194">
        <w:rPr>
          <w:rFonts w:asciiTheme="majorHAnsi" w:hAnsiTheme="majorHAnsi" w:cstheme="majorHAnsi"/>
        </w:rPr>
        <w:t xml:space="preserve"> Transport</w:t>
      </w:r>
    </w:p>
    <w:p w14:paraId="4F793DD0" w14:textId="74969C8C" w:rsidR="00605FEE" w:rsidRPr="00837771" w:rsidRDefault="00605FEE" w:rsidP="009C2729">
      <w:pPr>
        <w:pStyle w:val="Default"/>
        <w:numPr>
          <w:ilvl w:val="0"/>
          <w:numId w:val="40"/>
        </w:numPr>
        <w:spacing w:before="100" w:beforeAutospacing="1" w:after="120"/>
        <w:ind w:left="714" w:hanging="357"/>
        <w:jc w:val="both"/>
        <w:rPr>
          <w:rFonts w:asciiTheme="majorHAnsi" w:eastAsiaTheme="minorHAnsi" w:hAnsiTheme="majorHAnsi" w:cstheme="majorHAnsi"/>
          <w:color w:val="auto"/>
          <w:lang w:eastAsia="en-US"/>
        </w:rPr>
      </w:pPr>
      <w:r w:rsidRPr="00246194">
        <w:rPr>
          <w:rFonts w:asciiTheme="majorHAnsi" w:hAnsiTheme="majorHAnsi" w:cstheme="majorHAnsi"/>
        </w:rPr>
        <w:t xml:space="preserve">To provide </w:t>
      </w:r>
      <w:r w:rsidR="00F150FF" w:rsidRPr="00246194">
        <w:rPr>
          <w:rFonts w:asciiTheme="majorHAnsi" w:hAnsiTheme="majorHAnsi" w:cstheme="majorHAnsi"/>
        </w:rPr>
        <w:t xml:space="preserve">direction for all procurement activity from conception to delivery and evaluation </w:t>
      </w:r>
      <w:r w:rsidR="00B36354" w:rsidRPr="00246194">
        <w:rPr>
          <w:rFonts w:asciiTheme="majorHAnsi" w:hAnsiTheme="majorHAnsi" w:cstheme="majorHAnsi"/>
        </w:rPr>
        <w:t>and</w:t>
      </w:r>
      <w:r w:rsidR="00F150FF" w:rsidRPr="00246194">
        <w:rPr>
          <w:rFonts w:asciiTheme="majorHAnsi" w:hAnsiTheme="majorHAnsi" w:cstheme="majorHAnsi"/>
        </w:rPr>
        <w:t xml:space="preserve"> for </w:t>
      </w:r>
      <w:r w:rsidR="003A4195" w:rsidRPr="00246194">
        <w:rPr>
          <w:rFonts w:asciiTheme="majorHAnsi" w:hAnsiTheme="majorHAnsi" w:cstheme="majorHAnsi"/>
        </w:rPr>
        <w:t>the</w:t>
      </w:r>
      <w:r w:rsidR="00F150FF" w:rsidRPr="00246194">
        <w:rPr>
          <w:rFonts w:asciiTheme="majorHAnsi" w:hAnsiTheme="majorHAnsi" w:cstheme="majorHAnsi"/>
        </w:rPr>
        <w:t xml:space="preserve"> </w:t>
      </w:r>
      <w:r w:rsidR="003A4195" w:rsidRPr="00246194">
        <w:rPr>
          <w:rFonts w:asciiTheme="majorHAnsi" w:hAnsiTheme="majorHAnsi" w:cstheme="majorHAnsi"/>
        </w:rPr>
        <w:t>P</w:t>
      </w:r>
      <w:r w:rsidR="00F150FF" w:rsidRPr="00246194">
        <w:rPr>
          <w:rFonts w:asciiTheme="majorHAnsi" w:hAnsiTheme="majorHAnsi" w:cstheme="majorHAnsi"/>
        </w:rPr>
        <w:t>rocurement</w:t>
      </w:r>
      <w:r w:rsidR="00F150FF" w:rsidRPr="00837771">
        <w:rPr>
          <w:rFonts w:asciiTheme="majorHAnsi" w:eastAsiaTheme="minorHAnsi" w:hAnsiTheme="majorHAnsi" w:cstheme="majorHAnsi"/>
          <w:color w:val="auto"/>
          <w:lang w:eastAsia="en-US"/>
        </w:rPr>
        <w:t xml:space="preserve"> </w:t>
      </w:r>
      <w:r w:rsidR="003A4195" w:rsidRPr="00837771">
        <w:rPr>
          <w:rFonts w:asciiTheme="majorHAnsi" w:eastAsiaTheme="minorHAnsi" w:hAnsiTheme="majorHAnsi" w:cstheme="majorHAnsi"/>
          <w:color w:val="auto"/>
          <w:lang w:eastAsia="en-US"/>
        </w:rPr>
        <w:t>S</w:t>
      </w:r>
      <w:r w:rsidR="00F150FF" w:rsidRPr="00837771">
        <w:rPr>
          <w:rFonts w:asciiTheme="majorHAnsi" w:eastAsiaTheme="minorHAnsi" w:hAnsiTheme="majorHAnsi" w:cstheme="majorHAnsi"/>
          <w:color w:val="auto"/>
          <w:lang w:eastAsia="en-US"/>
        </w:rPr>
        <w:t xml:space="preserve">trategy ensuring best value for money </w:t>
      </w:r>
      <w:r w:rsidR="00C248DD" w:rsidRPr="00837771">
        <w:rPr>
          <w:rFonts w:asciiTheme="majorHAnsi" w:eastAsiaTheme="minorHAnsi" w:hAnsiTheme="majorHAnsi" w:cstheme="majorHAnsi"/>
          <w:color w:val="auto"/>
          <w:lang w:eastAsia="en-US"/>
        </w:rPr>
        <w:t>and compliance with relevant legislation and best practice.</w:t>
      </w:r>
    </w:p>
    <w:p w14:paraId="20058E40" w14:textId="60048A8C" w:rsidR="00A6283D" w:rsidRPr="00837771" w:rsidRDefault="00D50FC8" w:rsidP="009C2729">
      <w:pPr>
        <w:pStyle w:val="Default"/>
        <w:numPr>
          <w:ilvl w:val="0"/>
          <w:numId w:val="40"/>
        </w:numPr>
        <w:spacing w:before="100" w:beforeAutospacing="1" w:after="120"/>
        <w:ind w:left="714" w:hanging="357"/>
        <w:jc w:val="both"/>
      </w:pPr>
      <w:r w:rsidRPr="00837771">
        <w:rPr>
          <w:rFonts w:asciiTheme="majorHAnsi" w:eastAsiaTheme="minorHAnsi" w:hAnsiTheme="majorHAnsi" w:cstheme="majorHAnsi"/>
          <w:color w:val="auto"/>
          <w:lang w:eastAsia="en-US"/>
        </w:rPr>
        <w:t xml:space="preserve">Work with colleagues in the </w:t>
      </w:r>
      <w:r w:rsidR="00CC5339" w:rsidRPr="00837771">
        <w:rPr>
          <w:rFonts w:asciiTheme="majorHAnsi" w:eastAsiaTheme="minorHAnsi" w:hAnsiTheme="majorHAnsi" w:cstheme="majorHAnsi"/>
          <w:color w:val="auto"/>
          <w:lang w:eastAsia="en-US"/>
        </w:rPr>
        <w:t>directorates</w:t>
      </w:r>
      <w:r w:rsidR="00567887">
        <w:rPr>
          <w:rFonts w:asciiTheme="majorHAnsi" w:eastAsiaTheme="minorHAnsi" w:hAnsiTheme="majorHAnsi" w:cstheme="majorHAnsi"/>
          <w:color w:val="auto"/>
          <w:lang w:eastAsia="en-US"/>
        </w:rPr>
        <w:t xml:space="preserve"> </w:t>
      </w:r>
      <w:r w:rsidR="00CC5339" w:rsidRPr="00837771">
        <w:rPr>
          <w:rFonts w:asciiTheme="majorHAnsi" w:eastAsiaTheme="minorHAnsi" w:hAnsiTheme="majorHAnsi" w:cstheme="majorHAnsi"/>
          <w:color w:val="auto"/>
          <w:lang w:eastAsia="en-US"/>
        </w:rPr>
        <w:t xml:space="preserve">to develop investible propositions and construct innovative financing solutions for the Combined Authority Investment </w:t>
      </w:r>
      <w:r w:rsidR="00B36354" w:rsidRPr="00837771">
        <w:rPr>
          <w:rFonts w:asciiTheme="majorHAnsi" w:eastAsiaTheme="minorHAnsi" w:hAnsiTheme="majorHAnsi" w:cstheme="majorHAnsi"/>
          <w:color w:val="auto"/>
          <w:lang w:eastAsia="en-US"/>
        </w:rPr>
        <w:t xml:space="preserve">and other major </w:t>
      </w:r>
      <w:r w:rsidR="00CC5339" w:rsidRPr="00837771">
        <w:rPr>
          <w:rFonts w:asciiTheme="majorHAnsi" w:eastAsiaTheme="minorHAnsi" w:hAnsiTheme="majorHAnsi" w:cstheme="majorHAnsi"/>
          <w:color w:val="auto"/>
          <w:lang w:eastAsia="en-US"/>
        </w:rPr>
        <w:t>Programme</w:t>
      </w:r>
      <w:r w:rsidR="00B36354" w:rsidRPr="00837771">
        <w:rPr>
          <w:rFonts w:asciiTheme="majorHAnsi" w:eastAsiaTheme="minorHAnsi" w:hAnsiTheme="majorHAnsi" w:cstheme="majorHAnsi"/>
          <w:color w:val="auto"/>
          <w:lang w:eastAsia="en-US"/>
        </w:rPr>
        <w:t xml:space="preserve">s </w:t>
      </w:r>
      <w:r w:rsidR="00CC5339" w:rsidRPr="00837771">
        <w:rPr>
          <w:rFonts w:asciiTheme="majorHAnsi" w:eastAsiaTheme="minorHAnsi" w:hAnsiTheme="majorHAnsi" w:cstheme="majorHAnsi"/>
          <w:color w:val="auto"/>
          <w:lang w:eastAsia="en-US"/>
        </w:rPr>
        <w:t xml:space="preserve">to enable the delivery of key infrastructure </w:t>
      </w:r>
      <w:r w:rsidR="00A6283D" w:rsidRPr="00837771">
        <w:rPr>
          <w:rFonts w:asciiTheme="majorHAnsi" w:eastAsiaTheme="minorHAnsi" w:hAnsiTheme="majorHAnsi" w:cstheme="majorHAnsi"/>
          <w:color w:val="auto"/>
          <w:lang w:eastAsia="en-US"/>
        </w:rPr>
        <w:t xml:space="preserve">and growth </w:t>
      </w:r>
      <w:r w:rsidR="00B36354" w:rsidRPr="00837771">
        <w:rPr>
          <w:rFonts w:asciiTheme="majorHAnsi" w:eastAsiaTheme="minorHAnsi" w:hAnsiTheme="majorHAnsi" w:cstheme="majorHAnsi"/>
          <w:color w:val="auto"/>
          <w:lang w:eastAsia="en-US"/>
        </w:rPr>
        <w:t>outcomes.</w:t>
      </w:r>
    </w:p>
    <w:p w14:paraId="5CDE2C6E" w14:textId="77777777" w:rsidR="003053E0" w:rsidRPr="00837771" w:rsidRDefault="006329F2" w:rsidP="009C2729">
      <w:pPr>
        <w:pStyle w:val="Default"/>
        <w:numPr>
          <w:ilvl w:val="0"/>
          <w:numId w:val="40"/>
        </w:numPr>
        <w:spacing w:before="100" w:beforeAutospacing="1" w:after="120"/>
        <w:ind w:left="714" w:hanging="357"/>
        <w:rPr>
          <w:rFonts w:asciiTheme="majorHAnsi" w:eastAsiaTheme="minorHAnsi" w:hAnsiTheme="majorHAnsi" w:cstheme="majorHAnsi"/>
          <w:color w:val="auto"/>
          <w:lang w:eastAsia="en-US"/>
        </w:rPr>
      </w:pPr>
      <w:r w:rsidRPr="00837771">
        <w:rPr>
          <w:rFonts w:asciiTheme="majorHAnsi" w:eastAsiaTheme="minorHAnsi" w:hAnsiTheme="majorHAnsi" w:cstheme="majorHAnsi"/>
          <w:color w:val="auto"/>
          <w:lang w:eastAsia="en-US"/>
        </w:rPr>
        <w:t xml:space="preserve">To support the Executive Director managing the officer </w:t>
      </w:r>
      <w:r w:rsidR="00A6283D" w:rsidRPr="00837771">
        <w:rPr>
          <w:rFonts w:asciiTheme="majorHAnsi" w:eastAsiaTheme="minorHAnsi" w:hAnsiTheme="majorHAnsi" w:cstheme="majorHAnsi"/>
          <w:color w:val="auto"/>
          <w:lang w:eastAsia="en-US"/>
        </w:rPr>
        <w:t xml:space="preserve">Investment Panel and </w:t>
      </w:r>
      <w:r w:rsidR="00E370C0" w:rsidRPr="00837771">
        <w:rPr>
          <w:rFonts w:asciiTheme="majorHAnsi" w:eastAsiaTheme="minorHAnsi" w:hAnsiTheme="majorHAnsi" w:cstheme="majorHAnsi"/>
          <w:color w:val="auto"/>
          <w:lang w:eastAsia="en-US"/>
        </w:rPr>
        <w:t xml:space="preserve">EMCCA’s Investment </w:t>
      </w:r>
      <w:r w:rsidR="00A6283D" w:rsidRPr="00837771">
        <w:rPr>
          <w:rFonts w:asciiTheme="majorHAnsi" w:eastAsiaTheme="minorHAnsi" w:hAnsiTheme="majorHAnsi" w:cstheme="majorHAnsi"/>
          <w:color w:val="auto"/>
          <w:lang w:eastAsia="en-US"/>
        </w:rPr>
        <w:t>Committee</w:t>
      </w:r>
      <w:r w:rsidR="00E370C0" w:rsidRPr="00837771">
        <w:rPr>
          <w:rFonts w:asciiTheme="majorHAnsi" w:eastAsiaTheme="minorHAnsi" w:hAnsiTheme="majorHAnsi" w:cstheme="majorHAnsi"/>
          <w:color w:val="auto"/>
          <w:lang w:eastAsia="en-US"/>
        </w:rPr>
        <w:t>, providing commercial, investment procurement advice to both officers and elected members.</w:t>
      </w:r>
      <w:r w:rsidR="00CC5339" w:rsidRPr="00837771">
        <w:rPr>
          <w:rFonts w:asciiTheme="majorHAnsi" w:eastAsiaTheme="minorHAnsi" w:hAnsiTheme="majorHAnsi" w:cstheme="majorHAnsi"/>
          <w:color w:val="auto"/>
          <w:lang w:eastAsia="en-US"/>
        </w:rPr>
        <w:t xml:space="preserve"> </w:t>
      </w:r>
    </w:p>
    <w:p w14:paraId="64026F5E" w14:textId="187980FB" w:rsidR="00B64FC3" w:rsidRPr="00837771" w:rsidRDefault="002F6D14" w:rsidP="009C2729">
      <w:pPr>
        <w:pStyle w:val="Default"/>
        <w:numPr>
          <w:ilvl w:val="0"/>
          <w:numId w:val="40"/>
        </w:numPr>
        <w:spacing w:before="100" w:beforeAutospacing="1" w:after="120"/>
        <w:ind w:left="714" w:hanging="357"/>
        <w:rPr>
          <w:rFonts w:asciiTheme="majorHAnsi" w:eastAsiaTheme="minorHAnsi" w:hAnsiTheme="majorHAnsi" w:cstheme="majorHAnsi"/>
          <w:color w:val="auto"/>
          <w:lang w:eastAsia="en-US"/>
        </w:rPr>
      </w:pPr>
      <w:r w:rsidRPr="00837771">
        <w:rPr>
          <w:rFonts w:asciiTheme="majorHAnsi" w:hAnsiTheme="majorHAnsi" w:cstheme="majorHAnsi"/>
        </w:rPr>
        <w:t xml:space="preserve">To lead the commercial aspects of </w:t>
      </w:r>
      <w:r w:rsidR="000362D4" w:rsidRPr="00837771">
        <w:rPr>
          <w:rFonts w:asciiTheme="majorHAnsi" w:hAnsiTheme="majorHAnsi" w:cstheme="majorHAnsi"/>
        </w:rPr>
        <w:t xml:space="preserve">EMCCA’s </w:t>
      </w:r>
      <w:r w:rsidR="00A30751" w:rsidRPr="00837771">
        <w:rPr>
          <w:rFonts w:asciiTheme="majorHAnsi" w:hAnsiTheme="majorHAnsi" w:cstheme="majorHAnsi"/>
        </w:rPr>
        <w:t>S</w:t>
      </w:r>
      <w:r w:rsidR="000362D4" w:rsidRPr="00837771">
        <w:rPr>
          <w:rFonts w:asciiTheme="majorHAnsi" w:hAnsiTheme="majorHAnsi" w:cstheme="majorHAnsi"/>
        </w:rPr>
        <w:t xml:space="preserve">ingle Assurance </w:t>
      </w:r>
      <w:r w:rsidR="00A30751" w:rsidRPr="00837771">
        <w:rPr>
          <w:rFonts w:asciiTheme="majorHAnsi" w:hAnsiTheme="majorHAnsi" w:cstheme="majorHAnsi"/>
        </w:rPr>
        <w:t>F</w:t>
      </w:r>
      <w:r w:rsidR="000362D4" w:rsidRPr="00837771">
        <w:rPr>
          <w:rFonts w:asciiTheme="majorHAnsi" w:hAnsiTheme="majorHAnsi" w:cstheme="majorHAnsi"/>
        </w:rPr>
        <w:t xml:space="preserve">ramework, ensuring business </w:t>
      </w:r>
      <w:r w:rsidR="0088483F" w:rsidRPr="00837771">
        <w:rPr>
          <w:rFonts w:asciiTheme="majorHAnsi" w:hAnsiTheme="majorHAnsi" w:cstheme="majorHAnsi"/>
        </w:rPr>
        <w:t xml:space="preserve">and investment </w:t>
      </w:r>
      <w:r w:rsidR="000362D4" w:rsidRPr="00837771">
        <w:rPr>
          <w:rFonts w:asciiTheme="majorHAnsi" w:hAnsiTheme="majorHAnsi" w:cstheme="majorHAnsi"/>
        </w:rPr>
        <w:t xml:space="preserve">cases </w:t>
      </w:r>
      <w:r w:rsidR="0088483F" w:rsidRPr="00837771">
        <w:rPr>
          <w:rFonts w:asciiTheme="majorHAnsi" w:hAnsiTheme="majorHAnsi" w:cstheme="majorHAnsi"/>
        </w:rPr>
        <w:t>are commercially robust</w:t>
      </w:r>
      <w:r w:rsidR="00567887">
        <w:rPr>
          <w:rFonts w:asciiTheme="majorHAnsi" w:hAnsiTheme="majorHAnsi" w:cstheme="majorHAnsi"/>
        </w:rPr>
        <w:t>.</w:t>
      </w:r>
    </w:p>
    <w:p w14:paraId="49C3510F" w14:textId="43B01C2B" w:rsidR="00165369" w:rsidRPr="00837771" w:rsidRDefault="00165369" w:rsidP="00165369">
      <w:pPr>
        <w:pStyle w:val="Default"/>
        <w:numPr>
          <w:ilvl w:val="0"/>
          <w:numId w:val="40"/>
        </w:numPr>
        <w:spacing w:after="147"/>
        <w:rPr>
          <w:rFonts w:asciiTheme="majorHAnsi" w:hAnsiTheme="majorHAnsi" w:cstheme="majorHAnsi"/>
        </w:rPr>
      </w:pPr>
      <w:r w:rsidRPr="00837771">
        <w:rPr>
          <w:rFonts w:asciiTheme="majorHAnsi" w:hAnsiTheme="majorHAnsi" w:cstheme="majorHAnsi"/>
        </w:rPr>
        <w:t xml:space="preserve">Develop new opportunities to fund additional investment to generate inclusive economic growth and secure co-investment through maximising UK Government, European, Institutional and private sector investment to the region </w:t>
      </w:r>
    </w:p>
    <w:p w14:paraId="2C7881E2" w14:textId="6FD36B40" w:rsidR="00223FBB" w:rsidRPr="00837771" w:rsidRDefault="00D5722F" w:rsidP="009C2729">
      <w:pPr>
        <w:pStyle w:val="NoSpacing"/>
        <w:numPr>
          <w:ilvl w:val="0"/>
          <w:numId w:val="40"/>
        </w:numPr>
        <w:spacing w:before="100" w:beforeAutospacing="1" w:after="120"/>
        <w:ind w:left="714" w:hanging="357"/>
        <w:rPr>
          <w:rFonts w:asciiTheme="majorHAnsi" w:hAnsiTheme="majorHAnsi" w:cstheme="majorHAnsi"/>
          <w:sz w:val="24"/>
          <w:szCs w:val="24"/>
        </w:rPr>
      </w:pPr>
      <w:r w:rsidRPr="00837771">
        <w:rPr>
          <w:rFonts w:asciiTheme="majorHAnsi" w:hAnsiTheme="majorHAnsi" w:cstheme="majorHAnsi"/>
          <w:sz w:val="24"/>
          <w:szCs w:val="24"/>
        </w:rPr>
        <w:t>To</w:t>
      </w:r>
      <w:r w:rsidR="00B471B3" w:rsidRPr="00837771">
        <w:rPr>
          <w:rFonts w:asciiTheme="majorHAnsi" w:hAnsiTheme="majorHAnsi" w:cstheme="majorHAnsi"/>
          <w:sz w:val="24"/>
          <w:szCs w:val="24"/>
        </w:rPr>
        <w:t xml:space="preserve"> lead on the </w:t>
      </w:r>
      <w:r w:rsidRPr="00837771">
        <w:rPr>
          <w:rFonts w:asciiTheme="majorHAnsi" w:hAnsiTheme="majorHAnsi" w:cstheme="majorHAnsi"/>
          <w:sz w:val="24"/>
          <w:szCs w:val="24"/>
        </w:rPr>
        <w:t>develop</w:t>
      </w:r>
      <w:r w:rsidR="00B471B3" w:rsidRPr="00837771">
        <w:rPr>
          <w:rFonts w:asciiTheme="majorHAnsi" w:hAnsiTheme="majorHAnsi" w:cstheme="majorHAnsi"/>
          <w:sz w:val="24"/>
          <w:szCs w:val="24"/>
        </w:rPr>
        <w:t>ment and implementation of c</w:t>
      </w:r>
      <w:r w:rsidR="00223FBB" w:rsidRPr="00837771">
        <w:rPr>
          <w:rFonts w:asciiTheme="majorHAnsi" w:hAnsiTheme="majorHAnsi" w:cstheme="majorHAnsi"/>
          <w:sz w:val="24"/>
          <w:szCs w:val="24"/>
        </w:rPr>
        <w:t>ommercial deal structures</w:t>
      </w:r>
      <w:r w:rsidR="00F66D3E" w:rsidRPr="00837771">
        <w:rPr>
          <w:rFonts w:asciiTheme="majorHAnsi" w:hAnsiTheme="majorHAnsi" w:cstheme="majorHAnsi"/>
          <w:sz w:val="24"/>
          <w:szCs w:val="24"/>
        </w:rPr>
        <w:t xml:space="preserve"> and funding agreements with third party investors, sponsors, funders and partners. </w:t>
      </w:r>
    </w:p>
    <w:p w14:paraId="097A7E57" w14:textId="004FEB0F" w:rsidR="00B64FC3" w:rsidRPr="00837771" w:rsidRDefault="001042B9" w:rsidP="009C2729">
      <w:pPr>
        <w:pStyle w:val="NoSpacing"/>
        <w:numPr>
          <w:ilvl w:val="0"/>
          <w:numId w:val="40"/>
        </w:numPr>
        <w:spacing w:before="100" w:beforeAutospacing="1" w:after="120"/>
        <w:ind w:left="714" w:hanging="357"/>
        <w:rPr>
          <w:rFonts w:asciiTheme="majorHAnsi" w:hAnsiTheme="majorHAnsi" w:cstheme="majorHAnsi"/>
          <w:sz w:val="24"/>
          <w:szCs w:val="24"/>
        </w:rPr>
      </w:pPr>
      <w:r w:rsidRPr="00837771">
        <w:rPr>
          <w:rFonts w:asciiTheme="majorHAnsi" w:hAnsiTheme="majorHAnsi" w:cstheme="majorHAnsi"/>
          <w:sz w:val="24"/>
          <w:szCs w:val="24"/>
        </w:rPr>
        <w:t xml:space="preserve">To </w:t>
      </w:r>
      <w:r w:rsidR="009550E8" w:rsidRPr="00837771">
        <w:rPr>
          <w:rFonts w:asciiTheme="majorHAnsi" w:hAnsiTheme="majorHAnsi" w:cstheme="majorHAnsi"/>
          <w:sz w:val="24"/>
          <w:szCs w:val="24"/>
        </w:rPr>
        <w:t>undertake</w:t>
      </w:r>
      <w:r w:rsidRPr="00837771">
        <w:rPr>
          <w:rFonts w:asciiTheme="majorHAnsi" w:hAnsiTheme="majorHAnsi" w:cstheme="majorHAnsi"/>
          <w:sz w:val="24"/>
          <w:szCs w:val="24"/>
        </w:rPr>
        <w:t xml:space="preserve"> c</w:t>
      </w:r>
      <w:r w:rsidR="00682CC4" w:rsidRPr="00837771">
        <w:rPr>
          <w:rFonts w:asciiTheme="majorHAnsi" w:hAnsiTheme="majorHAnsi" w:cstheme="majorHAnsi"/>
          <w:sz w:val="24"/>
          <w:szCs w:val="24"/>
        </w:rPr>
        <w:t>ommercial due diligence</w:t>
      </w:r>
      <w:r w:rsidRPr="00837771">
        <w:rPr>
          <w:rFonts w:asciiTheme="majorHAnsi" w:hAnsiTheme="majorHAnsi" w:cstheme="majorHAnsi"/>
          <w:sz w:val="24"/>
          <w:szCs w:val="24"/>
        </w:rPr>
        <w:t xml:space="preserve"> of proposed projects, schemes and investments.</w:t>
      </w:r>
    </w:p>
    <w:p w14:paraId="67A9ACC5" w14:textId="0C1CCA12" w:rsidR="001171C5" w:rsidRDefault="007862B6" w:rsidP="00567887">
      <w:pPr>
        <w:pStyle w:val="NoSpacing"/>
        <w:numPr>
          <w:ilvl w:val="0"/>
          <w:numId w:val="40"/>
        </w:numPr>
        <w:spacing w:before="100" w:beforeAutospacing="1" w:after="120"/>
        <w:ind w:left="714" w:hanging="357"/>
        <w:rPr>
          <w:rFonts w:asciiTheme="majorHAnsi" w:hAnsiTheme="majorHAnsi" w:cstheme="majorHAnsi"/>
          <w:sz w:val="24"/>
          <w:szCs w:val="24"/>
        </w:rPr>
      </w:pPr>
      <w:r w:rsidRPr="00837771">
        <w:rPr>
          <w:rFonts w:asciiTheme="majorHAnsi" w:hAnsiTheme="majorHAnsi" w:cstheme="majorHAnsi"/>
          <w:sz w:val="24"/>
          <w:szCs w:val="24"/>
        </w:rPr>
        <w:t xml:space="preserve">To develop the approach and lead the work on </w:t>
      </w:r>
      <w:r w:rsidR="00F32AED" w:rsidRPr="00837771">
        <w:rPr>
          <w:rFonts w:asciiTheme="majorHAnsi" w:hAnsiTheme="majorHAnsi" w:cstheme="majorHAnsi"/>
          <w:sz w:val="24"/>
          <w:szCs w:val="24"/>
        </w:rPr>
        <w:t>the commercial aspects of business case appraisal working closely with scheme and project sponsors, investors and internal stakeholders and professionals (e.g. legal and finance)</w:t>
      </w:r>
    </w:p>
    <w:p w14:paraId="168A79B0" w14:textId="2DEDFDE5" w:rsidR="006D5BC8" w:rsidRDefault="006D5BC8" w:rsidP="00567887">
      <w:pPr>
        <w:pStyle w:val="NoSpacing"/>
        <w:numPr>
          <w:ilvl w:val="0"/>
          <w:numId w:val="40"/>
        </w:numPr>
        <w:spacing w:before="100" w:beforeAutospacing="1" w:after="120"/>
        <w:ind w:left="714" w:hanging="357"/>
        <w:rPr>
          <w:rFonts w:asciiTheme="majorHAnsi" w:hAnsiTheme="majorHAnsi" w:cstheme="majorHAnsi"/>
          <w:sz w:val="24"/>
          <w:szCs w:val="24"/>
        </w:rPr>
      </w:pPr>
      <w:r>
        <w:rPr>
          <w:rFonts w:asciiTheme="majorHAnsi" w:hAnsiTheme="majorHAnsi" w:cstheme="majorHAnsi"/>
          <w:sz w:val="24"/>
          <w:szCs w:val="24"/>
        </w:rPr>
        <w:t>To work with the Director of Finance to identify</w:t>
      </w:r>
      <w:r w:rsidR="00C03787">
        <w:rPr>
          <w:rFonts w:asciiTheme="majorHAnsi" w:hAnsiTheme="majorHAnsi" w:cstheme="majorHAnsi"/>
          <w:sz w:val="24"/>
          <w:szCs w:val="24"/>
        </w:rPr>
        <w:t>, assess</w:t>
      </w:r>
      <w:r>
        <w:rPr>
          <w:rFonts w:asciiTheme="majorHAnsi" w:hAnsiTheme="majorHAnsi" w:cstheme="majorHAnsi"/>
          <w:sz w:val="24"/>
          <w:szCs w:val="24"/>
        </w:rPr>
        <w:t xml:space="preserve"> and secure access to financ</w:t>
      </w:r>
      <w:r w:rsidR="00C03787">
        <w:rPr>
          <w:rFonts w:asciiTheme="majorHAnsi" w:hAnsiTheme="majorHAnsi" w:cstheme="majorHAnsi"/>
          <w:sz w:val="24"/>
          <w:szCs w:val="24"/>
        </w:rPr>
        <w:t>e to support the delivery of schemes, including alternative sources of funding (e.g. British Business Bank, National Wealth Fund, LG Pension Funds and Pools)</w:t>
      </w:r>
    </w:p>
    <w:p w14:paraId="320798D1" w14:textId="09E4F9AC" w:rsidR="001171C5" w:rsidRDefault="001171C5" w:rsidP="00567887">
      <w:pPr>
        <w:pStyle w:val="NoSpacing"/>
        <w:numPr>
          <w:ilvl w:val="0"/>
          <w:numId w:val="40"/>
        </w:numPr>
        <w:spacing w:before="100" w:beforeAutospacing="1" w:after="120"/>
        <w:ind w:left="714" w:hanging="357"/>
        <w:rPr>
          <w:rFonts w:asciiTheme="majorHAnsi" w:hAnsiTheme="majorHAnsi" w:cstheme="majorHAnsi"/>
          <w:sz w:val="24"/>
          <w:szCs w:val="24"/>
        </w:rPr>
      </w:pPr>
      <w:r>
        <w:rPr>
          <w:rFonts w:asciiTheme="majorHAnsi" w:hAnsiTheme="majorHAnsi" w:cstheme="majorHAnsi"/>
          <w:sz w:val="24"/>
          <w:szCs w:val="24"/>
        </w:rPr>
        <w:t>Work with PMO colleagues to provide commercial assurance during programme delivery, monitoring the commercial, procurement and investment performance of pro</w:t>
      </w:r>
      <w:r w:rsidR="00057781">
        <w:rPr>
          <w:rFonts w:asciiTheme="majorHAnsi" w:hAnsiTheme="majorHAnsi" w:cstheme="majorHAnsi"/>
          <w:sz w:val="24"/>
          <w:szCs w:val="24"/>
        </w:rPr>
        <w:t>jects and investments.</w:t>
      </w:r>
    </w:p>
    <w:p w14:paraId="2F08F64B" w14:textId="03818EEE" w:rsidR="00246194" w:rsidRPr="00422491" w:rsidRDefault="00246194" w:rsidP="00422491">
      <w:pPr>
        <w:pStyle w:val="NoSpacing"/>
        <w:numPr>
          <w:ilvl w:val="0"/>
          <w:numId w:val="40"/>
        </w:numPr>
        <w:spacing w:before="100" w:beforeAutospacing="1" w:after="120"/>
        <w:ind w:left="714" w:hanging="357"/>
        <w:rPr>
          <w:rFonts w:asciiTheme="majorHAnsi" w:hAnsiTheme="majorHAnsi" w:cstheme="majorHAnsi"/>
          <w:sz w:val="24"/>
          <w:szCs w:val="24"/>
        </w:rPr>
      </w:pPr>
      <w:r>
        <w:rPr>
          <w:rFonts w:asciiTheme="majorHAnsi" w:hAnsiTheme="majorHAnsi" w:cstheme="majorHAnsi"/>
          <w:sz w:val="24"/>
          <w:szCs w:val="24"/>
        </w:rPr>
        <w:t>To develop effective relationships with key external stakeholders</w:t>
      </w:r>
      <w:r w:rsidRPr="00422491">
        <w:rPr>
          <w:rFonts w:asciiTheme="majorHAnsi" w:hAnsiTheme="majorHAnsi" w:cstheme="majorHAnsi"/>
          <w:sz w:val="24"/>
          <w:szCs w:val="24"/>
        </w:rPr>
        <w:t xml:space="preserve"> including</w:t>
      </w:r>
      <w:r w:rsidR="00D35BD9" w:rsidRPr="00422491">
        <w:rPr>
          <w:rFonts w:asciiTheme="majorHAnsi" w:hAnsiTheme="majorHAnsi" w:cstheme="majorHAnsi"/>
          <w:sz w:val="24"/>
          <w:szCs w:val="24"/>
        </w:rPr>
        <w:t xml:space="preserve"> government departments and </w:t>
      </w:r>
      <w:r w:rsidR="006D5BC8" w:rsidRPr="00422491">
        <w:rPr>
          <w:rFonts w:asciiTheme="majorHAnsi" w:hAnsiTheme="majorHAnsi" w:cstheme="majorHAnsi"/>
          <w:sz w:val="24"/>
          <w:szCs w:val="24"/>
        </w:rPr>
        <w:t>Treasury, regional</w:t>
      </w:r>
      <w:r w:rsidR="00422491">
        <w:rPr>
          <w:rFonts w:asciiTheme="majorHAnsi" w:hAnsiTheme="majorHAnsi" w:cstheme="majorHAnsi"/>
          <w:sz w:val="24"/>
          <w:szCs w:val="24"/>
        </w:rPr>
        <w:t xml:space="preserve"> local government, potential funders and investors, and with the business community.</w:t>
      </w:r>
    </w:p>
    <w:p w14:paraId="4BF3276F" w14:textId="77777777" w:rsidR="00672226" w:rsidRDefault="00672226" w:rsidP="00672226">
      <w:pPr>
        <w:pStyle w:val="NoSpacing"/>
        <w:ind w:left="720"/>
      </w:pPr>
    </w:p>
    <w:p w14:paraId="6E3F3277" w14:textId="77777777" w:rsidR="00672226" w:rsidRPr="000F1568" w:rsidRDefault="00672226" w:rsidP="00672226">
      <w:pPr>
        <w:pStyle w:val="NoSpacing"/>
        <w:rPr>
          <w:b/>
          <w:bCs/>
          <w:i/>
          <w:iCs/>
        </w:rPr>
      </w:pPr>
      <w:r w:rsidRPr="000F1568">
        <w:rPr>
          <w:b/>
          <w:bCs/>
          <w:i/>
          <w:iCs/>
        </w:rPr>
        <w:lastRenderedPageBreak/>
        <w:t>Where the role has direct line manage</w:t>
      </w:r>
      <w:r>
        <w:rPr>
          <w:b/>
          <w:bCs/>
          <w:i/>
          <w:iCs/>
        </w:rPr>
        <w:t>ment</w:t>
      </w:r>
      <w:r w:rsidRPr="000F1568">
        <w:rPr>
          <w:b/>
          <w:bCs/>
          <w:i/>
          <w:iCs/>
        </w:rPr>
        <w:t xml:space="preserve"> responsibilities the following will also apply: </w:t>
      </w:r>
    </w:p>
    <w:p w14:paraId="097FE284" w14:textId="77777777" w:rsidR="00672226" w:rsidRPr="000F1568" w:rsidRDefault="00672226" w:rsidP="00672226">
      <w:pPr>
        <w:pStyle w:val="NoSpacing"/>
      </w:pPr>
    </w:p>
    <w:p w14:paraId="0A2188FF" w14:textId="77777777" w:rsidR="00672226" w:rsidRPr="000F1568" w:rsidRDefault="00672226" w:rsidP="00672226">
      <w:pPr>
        <w:pStyle w:val="NoSpacing"/>
        <w:numPr>
          <w:ilvl w:val="0"/>
          <w:numId w:val="48"/>
        </w:numPr>
      </w:pPr>
      <w:r w:rsidRPr="000F1568">
        <w:rPr>
          <w:b/>
          <w:bCs/>
        </w:rPr>
        <w:t>Leadership:</w:t>
      </w:r>
      <w:r w:rsidRPr="000F1568">
        <w:t xml:space="preserve"> Guide and inspire the team with clear direction, fostering a positive and accountable culture. Setting goals and conduct timely 1:1’s and reviews in line with the EMCCA Exchange.</w:t>
      </w:r>
    </w:p>
    <w:p w14:paraId="4391441A" w14:textId="77777777" w:rsidR="00672226" w:rsidRPr="000F1568" w:rsidRDefault="00672226" w:rsidP="00672226">
      <w:pPr>
        <w:pStyle w:val="NoSpacing"/>
        <w:numPr>
          <w:ilvl w:val="0"/>
          <w:numId w:val="48"/>
        </w:numPr>
      </w:pPr>
      <w:r w:rsidRPr="000F1568">
        <w:rPr>
          <w:b/>
          <w:bCs/>
        </w:rPr>
        <w:t>Team Development:</w:t>
      </w:r>
      <w:r w:rsidRPr="000F1568">
        <w:t xml:space="preserve"> Support growth through coaching, training, and career development opportunities, fostering a positive and inclusive team culture.</w:t>
      </w:r>
    </w:p>
    <w:p w14:paraId="36EE6C64" w14:textId="77777777" w:rsidR="00672226" w:rsidRPr="000F1568" w:rsidRDefault="00672226" w:rsidP="00672226">
      <w:pPr>
        <w:pStyle w:val="NoSpacing"/>
        <w:numPr>
          <w:ilvl w:val="0"/>
          <w:numId w:val="48"/>
        </w:numPr>
      </w:pPr>
      <w:r w:rsidRPr="000F1568">
        <w:rPr>
          <w:b/>
          <w:bCs/>
        </w:rPr>
        <w:t>Communication:</w:t>
      </w:r>
      <w:r w:rsidRPr="000F1568">
        <w:t xml:space="preserve"> Ensure transparent and timely communication, encouraging open feedback within the team.</w:t>
      </w:r>
    </w:p>
    <w:p w14:paraId="73C11516" w14:textId="77777777" w:rsidR="00672226" w:rsidRDefault="00672226" w:rsidP="00672226">
      <w:pPr>
        <w:pStyle w:val="NoSpacing"/>
        <w:numPr>
          <w:ilvl w:val="0"/>
          <w:numId w:val="48"/>
        </w:numPr>
      </w:pPr>
      <w:r w:rsidRPr="000F1568">
        <w:rPr>
          <w:b/>
          <w:bCs/>
        </w:rPr>
        <w:t>Resource Management:</w:t>
      </w:r>
      <w:r w:rsidRPr="000F1568">
        <w:t xml:space="preserve"> Effectively manage team’s workload and resources to meet your </w:t>
      </w:r>
      <w:proofErr w:type="gramStart"/>
      <w:r w:rsidRPr="000F1568">
        <w:t>teams</w:t>
      </w:r>
      <w:proofErr w:type="gramEnd"/>
      <w:r w:rsidRPr="000F1568">
        <w:t xml:space="preserve"> goals and priorities </w:t>
      </w:r>
    </w:p>
    <w:p w14:paraId="07EF24D2" w14:textId="3BA7B9BA" w:rsidR="00525AE4" w:rsidRDefault="00B64FC3" w:rsidP="00971770">
      <w:pPr>
        <w:pStyle w:val="NoSpacing"/>
      </w:pPr>
      <w:r w:rsidRPr="00B8590C">
        <w:t xml:space="preserve">This </w:t>
      </w:r>
      <w:r w:rsidR="0016310C" w:rsidRPr="00B8590C">
        <w:t xml:space="preserve">list is not </w:t>
      </w:r>
      <w:r w:rsidR="00285469" w:rsidRPr="00B8590C">
        <w:t>exhaustive;</w:t>
      </w:r>
      <w:r w:rsidR="0016310C" w:rsidRPr="00B8590C">
        <w:t xml:space="preserve"> you may be required to carry out other duties as directed by your line manager that are commensurate with the level of your post. </w:t>
      </w:r>
    </w:p>
    <w:p w14:paraId="5521AC25" w14:textId="77777777" w:rsidR="00971770" w:rsidRPr="00971770" w:rsidRDefault="00971770" w:rsidP="00971770">
      <w:pPr>
        <w:pStyle w:val="NoSpacing"/>
      </w:pPr>
    </w:p>
    <w:tbl>
      <w:tblPr>
        <w:tblStyle w:val="TableGrid"/>
        <w:tblpPr w:leftFromText="180" w:rightFromText="180" w:vertAnchor="text" w:horzAnchor="margin" w:tblpY="56"/>
        <w:tblW w:w="9493"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shd w:val="clear" w:color="auto" w:fill="000000" w:themeFill="text1"/>
        <w:tblLook w:val="04A0" w:firstRow="1" w:lastRow="0" w:firstColumn="1" w:lastColumn="0" w:noHBand="0" w:noVBand="1"/>
      </w:tblPr>
      <w:tblGrid>
        <w:gridCol w:w="9493"/>
      </w:tblGrid>
      <w:tr w:rsidR="001B470A" w:rsidRPr="001B470A" w14:paraId="06ACC8ED" w14:textId="77777777" w:rsidTr="000672AB">
        <w:tc>
          <w:tcPr>
            <w:tcW w:w="9493" w:type="dxa"/>
            <w:shd w:val="clear" w:color="auto" w:fill="00A99D"/>
          </w:tcPr>
          <w:p w14:paraId="4E9A53F9" w14:textId="77777777" w:rsidR="00B83CE9" w:rsidRPr="00F35F0C" w:rsidRDefault="003F3574">
            <w:pPr>
              <w:jc w:val="center"/>
              <w:rPr>
                <w:rFonts w:ascii="Arial" w:hAnsi="Arial" w:cs="Arial"/>
                <w:b/>
                <w:bCs/>
                <w:color w:val="FFFFFF" w:themeColor="background1"/>
                <w:sz w:val="24"/>
                <w:szCs w:val="24"/>
              </w:rPr>
            </w:pPr>
            <w:r w:rsidRPr="00F35F0C">
              <w:rPr>
                <w:rFonts w:ascii="Arial" w:hAnsi="Arial" w:cs="Arial"/>
                <w:b/>
                <w:bCs/>
                <w:color w:val="FFFFFF" w:themeColor="background1"/>
                <w:sz w:val="24"/>
                <w:szCs w:val="24"/>
              </w:rPr>
              <w:t>THE PERSON</w:t>
            </w:r>
          </w:p>
          <w:p w14:paraId="7826E1AE" w14:textId="17029627" w:rsidR="00F35F0C" w:rsidRPr="001B470A" w:rsidRDefault="00F35F0C">
            <w:pPr>
              <w:jc w:val="center"/>
              <w:rPr>
                <w:rFonts w:ascii="Arial" w:hAnsi="Arial" w:cs="Arial"/>
                <w:color w:val="FFFFFF" w:themeColor="background1"/>
                <w:sz w:val="24"/>
                <w:szCs w:val="24"/>
              </w:rPr>
            </w:pPr>
          </w:p>
        </w:tc>
      </w:tr>
    </w:tbl>
    <w:p w14:paraId="4548A39E" w14:textId="77777777" w:rsidR="00946EEC" w:rsidRPr="001B470A" w:rsidRDefault="00946EEC" w:rsidP="00946EEC">
      <w:pPr>
        <w:pStyle w:val="ListParagraph"/>
        <w:spacing w:after="0" w:line="240" w:lineRule="auto"/>
        <w:ind w:left="357"/>
        <w:rPr>
          <w:rFonts w:ascii="Arial" w:hAnsi="Arial" w:cs="Arial"/>
          <w:color w:val="FFFFFF" w:themeColor="background1"/>
          <w:sz w:val="8"/>
          <w:szCs w:val="8"/>
        </w:rPr>
      </w:pPr>
    </w:p>
    <w:p w14:paraId="5141A0AA" w14:textId="652D46DC" w:rsidR="00CC2547" w:rsidRPr="003E4EF3" w:rsidRDefault="00CC2547" w:rsidP="008F069F">
      <w:pPr>
        <w:spacing w:after="0" w:line="240" w:lineRule="auto"/>
        <w:rPr>
          <w:rFonts w:cstheme="minorHAnsi"/>
        </w:rPr>
      </w:pPr>
      <w:r w:rsidRPr="003E4EF3">
        <w:rPr>
          <w:rFonts w:cstheme="minorHAnsi"/>
        </w:rPr>
        <w:t>Essential (E) or Desirable (D)</w:t>
      </w:r>
    </w:p>
    <w:p w14:paraId="444FD34D" w14:textId="49447CB9" w:rsidR="00A63BB3" w:rsidRPr="003E4EF3" w:rsidRDefault="00A63BB3" w:rsidP="008F069F">
      <w:pPr>
        <w:spacing w:after="0" w:line="240" w:lineRule="auto"/>
        <w:rPr>
          <w:rFonts w:cstheme="minorHAnsi"/>
        </w:rPr>
      </w:pPr>
      <w:r w:rsidRPr="003E4EF3">
        <w:rPr>
          <w:rFonts w:cstheme="minorHAnsi"/>
        </w:rPr>
        <w:t>Application (A), Interview (I), Test (T)</w:t>
      </w:r>
    </w:p>
    <w:tbl>
      <w:tblPr>
        <w:tblStyle w:val="TableGrid"/>
        <w:tblW w:w="9493" w:type="dxa"/>
        <w:tblLook w:val="04A0" w:firstRow="1" w:lastRow="0" w:firstColumn="1" w:lastColumn="0" w:noHBand="0" w:noVBand="1"/>
      </w:tblPr>
      <w:tblGrid>
        <w:gridCol w:w="1719"/>
        <w:gridCol w:w="5369"/>
        <w:gridCol w:w="687"/>
        <w:gridCol w:w="1718"/>
      </w:tblGrid>
      <w:tr w:rsidR="00EF3170" w14:paraId="7770EC5E" w14:textId="77777777" w:rsidTr="00224E3F">
        <w:tc>
          <w:tcPr>
            <w:tcW w:w="1719" w:type="dxa"/>
            <w:tcBorders>
              <w:top w:val="single" w:sz="12" w:space="0" w:color="auto"/>
              <w:left w:val="single" w:sz="12" w:space="0" w:color="auto"/>
              <w:bottom w:val="single" w:sz="12" w:space="0" w:color="auto"/>
            </w:tcBorders>
          </w:tcPr>
          <w:p w14:paraId="70FC9571" w14:textId="77777777" w:rsidR="00EF3170" w:rsidRPr="007D1B2B" w:rsidRDefault="00EF3170" w:rsidP="009262A6">
            <w:pPr>
              <w:rPr>
                <w:rFonts w:cstheme="minorHAnsi"/>
                <w:b/>
                <w:bCs/>
              </w:rPr>
            </w:pPr>
          </w:p>
        </w:tc>
        <w:tc>
          <w:tcPr>
            <w:tcW w:w="5369" w:type="dxa"/>
            <w:tcBorders>
              <w:top w:val="single" w:sz="12" w:space="0" w:color="auto"/>
              <w:bottom w:val="single" w:sz="12" w:space="0" w:color="auto"/>
            </w:tcBorders>
          </w:tcPr>
          <w:p w14:paraId="24FE1307" w14:textId="7EB8B1D7" w:rsidR="00EF3170" w:rsidRPr="007D1B2B" w:rsidRDefault="00EF3170" w:rsidP="00EF3170">
            <w:pPr>
              <w:pStyle w:val="ListParagraph"/>
              <w:spacing w:after="22"/>
              <w:ind w:hanging="720"/>
              <w:rPr>
                <w:rFonts w:cstheme="minorHAnsi"/>
                <w:b/>
                <w:bCs/>
              </w:rPr>
            </w:pPr>
            <w:r w:rsidRPr="007D1B2B">
              <w:rPr>
                <w:rFonts w:cstheme="minorHAnsi"/>
                <w:b/>
                <w:bCs/>
              </w:rPr>
              <w:t>Criteria</w:t>
            </w:r>
          </w:p>
        </w:tc>
        <w:tc>
          <w:tcPr>
            <w:tcW w:w="687" w:type="dxa"/>
            <w:tcBorders>
              <w:top w:val="single" w:sz="12" w:space="0" w:color="auto"/>
              <w:bottom w:val="single" w:sz="12" w:space="0" w:color="auto"/>
            </w:tcBorders>
          </w:tcPr>
          <w:p w14:paraId="422CBA80" w14:textId="1F50894C" w:rsidR="00EF3170" w:rsidRPr="007D1B2B" w:rsidRDefault="00C834FE" w:rsidP="00FA6626">
            <w:pPr>
              <w:rPr>
                <w:rFonts w:cstheme="minorHAnsi"/>
                <w:b/>
                <w:bCs/>
              </w:rPr>
            </w:pPr>
            <w:r w:rsidRPr="007D1B2B">
              <w:rPr>
                <w:rFonts w:cstheme="minorHAnsi"/>
                <w:b/>
                <w:bCs/>
              </w:rPr>
              <w:t>E / D</w:t>
            </w:r>
          </w:p>
        </w:tc>
        <w:tc>
          <w:tcPr>
            <w:tcW w:w="1718" w:type="dxa"/>
            <w:tcBorders>
              <w:top w:val="single" w:sz="12" w:space="0" w:color="auto"/>
              <w:bottom w:val="single" w:sz="12" w:space="0" w:color="auto"/>
              <w:right w:val="single" w:sz="12" w:space="0" w:color="auto"/>
            </w:tcBorders>
          </w:tcPr>
          <w:p w14:paraId="48FB9ADD" w14:textId="2FE9AAFA" w:rsidR="00EF3170" w:rsidRPr="007D1B2B" w:rsidRDefault="00C834FE" w:rsidP="00FA6626">
            <w:pPr>
              <w:rPr>
                <w:rFonts w:cstheme="minorHAnsi"/>
                <w:b/>
                <w:bCs/>
              </w:rPr>
            </w:pPr>
            <w:r w:rsidRPr="007D1B2B">
              <w:rPr>
                <w:rFonts w:cstheme="minorHAnsi"/>
                <w:b/>
                <w:bCs/>
              </w:rPr>
              <w:t>Assessm</w:t>
            </w:r>
            <w:r w:rsidR="003C4C1D" w:rsidRPr="007D1B2B">
              <w:rPr>
                <w:rFonts w:cstheme="minorHAnsi"/>
                <w:b/>
                <w:bCs/>
              </w:rPr>
              <w:t>ent</w:t>
            </w:r>
          </w:p>
        </w:tc>
      </w:tr>
      <w:tr w:rsidR="00316F5D" w14:paraId="6AFA66C6" w14:textId="77777777" w:rsidTr="00224E3F">
        <w:tc>
          <w:tcPr>
            <w:tcW w:w="1719" w:type="dxa"/>
            <w:vMerge w:val="restart"/>
            <w:tcBorders>
              <w:top w:val="single" w:sz="12" w:space="0" w:color="auto"/>
              <w:left w:val="single" w:sz="12" w:space="0" w:color="auto"/>
            </w:tcBorders>
          </w:tcPr>
          <w:p w14:paraId="143A2DBA" w14:textId="77777777" w:rsidR="00316F5D" w:rsidRPr="007D1B2B" w:rsidRDefault="00316F5D" w:rsidP="00DE3A32">
            <w:pPr>
              <w:rPr>
                <w:rFonts w:cstheme="minorHAnsi"/>
                <w:b/>
                <w:bCs/>
              </w:rPr>
            </w:pPr>
            <w:r w:rsidRPr="007D1B2B">
              <w:rPr>
                <w:rFonts w:cstheme="minorHAnsi"/>
                <w:b/>
                <w:bCs/>
              </w:rPr>
              <w:t>Experience and Skills:</w:t>
            </w:r>
          </w:p>
          <w:p w14:paraId="1AA38FEB" w14:textId="77777777" w:rsidR="00316F5D" w:rsidRPr="007D1B2B" w:rsidRDefault="00316F5D" w:rsidP="009262A6">
            <w:pPr>
              <w:rPr>
                <w:rFonts w:cstheme="minorHAnsi"/>
                <w:b/>
                <w:bCs/>
              </w:rPr>
            </w:pPr>
          </w:p>
        </w:tc>
        <w:tc>
          <w:tcPr>
            <w:tcW w:w="5369" w:type="dxa"/>
            <w:tcBorders>
              <w:top w:val="single" w:sz="12" w:space="0" w:color="auto"/>
            </w:tcBorders>
          </w:tcPr>
          <w:p w14:paraId="0FD4FA9F" w14:textId="24D454CA" w:rsidR="00316F5D" w:rsidRPr="00857BC9" w:rsidRDefault="00316F5D" w:rsidP="006C3DAB">
            <w:pPr>
              <w:pStyle w:val="ListParagraph"/>
              <w:spacing w:after="22"/>
              <w:ind w:left="0"/>
              <w:rPr>
                <w:rFonts w:cstheme="minorHAnsi"/>
              </w:rPr>
            </w:pPr>
            <w:r w:rsidRPr="007F3C4A">
              <w:rPr>
                <w:rFonts w:cstheme="minorHAnsi"/>
              </w:rPr>
              <w:t>Track record</w:t>
            </w:r>
            <w:r>
              <w:rPr>
                <w:rFonts w:cstheme="minorHAnsi"/>
              </w:rPr>
              <w:t xml:space="preserve"> of working at a senior level in large complex organisations in either the public or private sectors</w:t>
            </w:r>
          </w:p>
        </w:tc>
        <w:tc>
          <w:tcPr>
            <w:tcW w:w="687" w:type="dxa"/>
            <w:tcBorders>
              <w:top w:val="single" w:sz="12" w:space="0" w:color="auto"/>
            </w:tcBorders>
          </w:tcPr>
          <w:p w14:paraId="789F6DD7" w14:textId="313BC510" w:rsidR="00316F5D" w:rsidRPr="00DE3A32" w:rsidRDefault="00316F5D" w:rsidP="00FA6626">
            <w:pPr>
              <w:rPr>
                <w:rFonts w:cstheme="minorHAnsi"/>
              </w:rPr>
            </w:pPr>
            <w:r>
              <w:rPr>
                <w:rFonts w:cstheme="minorHAnsi"/>
              </w:rPr>
              <w:t>E</w:t>
            </w:r>
          </w:p>
        </w:tc>
        <w:tc>
          <w:tcPr>
            <w:tcW w:w="1718" w:type="dxa"/>
            <w:tcBorders>
              <w:top w:val="single" w:sz="12" w:space="0" w:color="auto"/>
              <w:right w:val="single" w:sz="12" w:space="0" w:color="auto"/>
            </w:tcBorders>
          </w:tcPr>
          <w:p w14:paraId="1745C745" w14:textId="16119227" w:rsidR="00316F5D" w:rsidRPr="0024343D" w:rsidRDefault="00316F5D" w:rsidP="00FA6626">
            <w:pPr>
              <w:rPr>
                <w:rFonts w:cstheme="minorHAnsi"/>
              </w:rPr>
            </w:pPr>
            <w:proofErr w:type="gramStart"/>
            <w:r>
              <w:rPr>
                <w:rFonts w:cstheme="minorHAnsi"/>
              </w:rPr>
              <w:t>A,I</w:t>
            </w:r>
            <w:proofErr w:type="gramEnd"/>
            <w:r>
              <w:rPr>
                <w:rFonts w:cstheme="minorHAnsi"/>
              </w:rPr>
              <w:t xml:space="preserve"> or T</w:t>
            </w:r>
          </w:p>
        </w:tc>
      </w:tr>
      <w:tr w:rsidR="00316F5D" w14:paraId="4F638A1D" w14:textId="77777777" w:rsidTr="00224E3F">
        <w:tc>
          <w:tcPr>
            <w:tcW w:w="1719" w:type="dxa"/>
            <w:vMerge/>
            <w:tcBorders>
              <w:left w:val="single" w:sz="12" w:space="0" w:color="auto"/>
            </w:tcBorders>
          </w:tcPr>
          <w:p w14:paraId="4AE60677" w14:textId="77777777" w:rsidR="00316F5D" w:rsidRPr="007D1B2B" w:rsidRDefault="00316F5D" w:rsidP="009262A6">
            <w:pPr>
              <w:rPr>
                <w:rFonts w:cstheme="minorHAnsi"/>
                <w:b/>
                <w:bCs/>
              </w:rPr>
            </w:pPr>
          </w:p>
        </w:tc>
        <w:tc>
          <w:tcPr>
            <w:tcW w:w="5369" w:type="dxa"/>
          </w:tcPr>
          <w:p w14:paraId="7592EDDA" w14:textId="4B91D506" w:rsidR="00316F5D" w:rsidRPr="007F3C4A" w:rsidRDefault="00316F5D" w:rsidP="006C3DAB">
            <w:pPr>
              <w:pStyle w:val="ListParagraph"/>
              <w:spacing w:after="22"/>
              <w:ind w:left="0"/>
              <w:rPr>
                <w:rFonts w:cstheme="minorHAnsi"/>
              </w:rPr>
            </w:pPr>
            <w:r>
              <w:rPr>
                <w:rFonts w:cstheme="minorHAnsi"/>
              </w:rPr>
              <w:t>Evidence of leading and embracing change, working collaboratively with colleagues from a range of disciplines including economic development, finance and legal</w:t>
            </w:r>
          </w:p>
        </w:tc>
        <w:tc>
          <w:tcPr>
            <w:tcW w:w="687" w:type="dxa"/>
          </w:tcPr>
          <w:p w14:paraId="20BBB03F" w14:textId="492AD938" w:rsidR="00316F5D" w:rsidRPr="0024343D" w:rsidRDefault="00316F5D" w:rsidP="00FA6626">
            <w:pPr>
              <w:rPr>
                <w:rFonts w:cstheme="minorHAnsi"/>
              </w:rPr>
            </w:pPr>
            <w:r>
              <w:rPr>
                <w:rFonts w:cstheme="minorHAnsi"/>
              </w:rPr>
              <w:t>E</w:t>
            </w:r>
          </w:p>
        </w:tc>
        <w:tc>
          <w:tcPr>
            <w:tcW w:w="1718" w:type="dxa"/>
            <w:tcBorders>
              <w:right w:val="single" w:sz="12" w:space="0" w:color="auto"/>
            </w:tcBorders>
          </w:tcPr>
          <w:p w14:paraId="5B6511AA" w14:textId="3AF21276" w:rsidR="00316F5D" w:rsidRPr="007D1B2B" w:rsidRDefault="00316F5D" w:rsidP="00FA6626">
            <w:pPr>
              <w:rPr>
                <w:rFonts w:cstheme="minorHAnsi"/>
                <w:b/>
                <w:bCs/>
              </w:rPr>
            </w:pPr>
            <w:proofErr w:type="gramStart"/>
            <w:r>
              <w:rPr>
                <w:rFonts w:cstheme="minorHAnsi"/>
              </w:rPr>
              <w:t>A,I</w:t>
            </w:r>
            <w:proofErr w:type="gramEnd"/>
            <w:r>
              <w:rPr>
                <w:rFonts w:cstheme="minorHAnsi"/>
              </w:rPr>
              <w:t xml:space="preserve"> or T</w:t>
            </w:r>
          </w:p>
        </w:tc>
      </w:tr>
      <w:tr w:rsidR="00316F5D" w14:paraId="45EB7BD1" w14:textId="77777777" w:rsidTr="00224E3F">
        <w:tc>
          <w:tcPr>
            <w:tcW w:w="1719" w:type="dxa"/>
            <w:vMerge/>
            <w:tcBorders>
              <w:left w:val="single" w:sz="12" w:space="0" w:color="auto"/>
            </w:tcBorders>
          </w:tcPr>
          <w:p w14:paraId="692E2637" w14:textId="77777777" w:rsidR="00316F5D" w:rsidRPr="007D1B2B" w:rsidRDefault="00316F5D" w:rsidP="009262A6">
            <w:pPr>
              <w:rPr>
                <w:rFonts w:cstheme="minorHAnsi"/>
                <w:b/>
                <w:bCs/>
              </w:rPr>
            </w:pPr>
          </w:p>
        </w:tc>
        <w:tc>
          <w:tcPr>
            <w:tcW w:w="5369" w:type="dxa"/>
            <w:tcBorders>
              <w:bottom w:val="single" w:sz="4" w:space="0" w:color="auto"/>
            </w:tcBorders>
          </w:tcPr>
          <w:p w14:paraId="2A7CFE9F" w14:textId="2FF1DA28" w:rsidR="00316F5D" w:rsidRPr="00490EAC" w:rsidRDefault="00316F5D" w:rsidP="00490EAC">
            <w:pPr>
              <w:spacing w:before="100" w:beforeAutospacing="1" w:after="100" w:afterAutospacing="1"/>
              <w:jc w:val="both"/>
              <w:rPr>
                <w:rFonts w:ascii="Arial" w:eastAsia="Times New Roman" w:hAnsi="Arial" w:cs="Arial"/>
                <w:sz w:val="20"/>
                <w:szCs w:val="20"/>
                <w:lang w:eastAsia="en-GB"/>
              </w:rPr>
            </w:pPr>
            <w:r w:rsidRPr="00490EAC">
              <w:rPr>
                <w:rFonts w:cstheme="minorHAnsi"/>
              </w:rPr>
              <w:t>Significant experience of building effective strategic working relationships with a wide range of stakeholders. This should include negotiating, influencing and giving advice to politicians, senior managers and partner organisations in the public sector or similarly complex private sector organisation</w:t>
            </w:r>
          </w:p>
        </w:tc>
        <w:tc>
          <w:tcPr>
            <w:tcW w:w="687" w:type="dxa"/>
            <w:tcBorders>
              <w:bottom w:val="single" w:sz="4" w:space="0" w:color="auto"/>
            </w:tcBorders>
          </w:tcPr>
          <w:p w14:paraId="1840F028" w14:textId="54A4E97A" w:rsidR="00316F5D" w:rsidRPr="0024343D" w:rsidRDefault="00316F5D" w:rsidP="00FA6626">
            <w:pPr>
              <w:rPr>
                <w:rFonts w:cstheme="minorHAnsi"/>
              </w:rPr>
            </w:pPr>
            <w:r>
              <w:rPr>
                <w:rFonts w:cstheme="minorHAnsi"/>
              </w:rPr>
              <w:t>E</w:t>
            </w:r>
          </w:p>
        </w:tc>
        <w:tc>
          <w:tcPr>
            <w:tcW w:w="1718" w:type="dxa"/>
            <w:tcBorders>
              <w:bottom w:val="single" w:sz="4" w:space="0" w:color="auto"/>
              <w:right w:val="single" w:sz="12" w:space="0" w:color="auto"/>
            </w:tcBorders>
          </w:tcPr>
          <w:p w14:paraId="0E49F292" w14:textId="73BB1819" w:rsidR="00316F5D" w:rsidRPr="007D1B2B" w:rsidRDefault="00316F5D" w:rsidP="00FA6626">
            <w:pPr>
              <w:rPr>
                <w:rFonts w:cstheme="minorHAnsi"/>
                <w:b/>
                <w:bCs/>
              </w:rPr>
            </w:pPr>
            <w:proofErr w:type="gramStart"/>
            <w:r>
              <w:rPr>
                <w:rFonts w:cstheme="minorHAnsi"/>
              </w:rPr>
              <w:t>A,I</w:t>
            </w:r>
            <w:proofErr w:type="gramEnd"/>
            <w:r>
              <w:rPr>
                <w:rFonts w:cstheme="minorHAnsi"/>
              </w:rPr>
              <w:t xml:space="preserve"> or T</w:t>
            </w:r>
          </w:p>
        </w:tc>
      </w:tr>
      <w:tr w:rsidR="00316F5D" w14:paraId="59DD5E37" w14:textId="77777777" w:rsidTr="00316F5D">
        <w:tc>
          <w:tcPr>
            <w:tcW w:w="1719" w:type="dxa"/>
            <w:vMerge/>
            <w:tcBorders>
              <w:left w:val="single" w:sz="12" w:space="0" w:color="auto"/>
            </w:tcBorders>
          </w:tcPr>
          <w:p w14:paraId="4CEC6AA0" w14:textId="77777777" w:rsidR="00316F5D" w:rsidRPr="007D1B2B" w:rsidRDefault="00316F5D" w:rsidP="009262A6">
            <w:pPr>
              <w:rPr>
                <w:rFonts w:cstheme="minorHAnsi"/>
                <w:b/>
                <w:bCs/>
              </w:rPr>
            </w:pPr>
          </w:p>
        </w:tc>
        <w:tc>
          <w:tcPr>
            <w:tcW w:w="5369" w:type="dxa"/>
            <w:tcBorders>
              <w:bottom w:val="single" w:sz="4" w:space="0" w:color="auto"/>
            </w:tcBorders>
          </w:tcPr>
          <w:p w14:paraId="24C348EE" w14:textId="68F43CBD" w:rsidR="00316F5D" w:rsidRPr="00D73EDF" w:rsidRDefault="00316F5D" w:rsidP="00D73EDF">
            <w:pPr>
              <w:spacing w:before="100" w:beforeAutospacing="1" w:after="100" w:afterAutospacing="1"/>
              <w:rPr>
                <w:rFonts w:cstheme="minorHAnsi"/>
              </w:rPr>
            </w:pPr>
            <w:r w:rsidRPr="00D73EDF">
              <w:rPr>
                <w:rFonts w:cstheme="minorHAnsi"/>
              </w:rPr>
              <w:t>Extensive experience of leading significant strategic commercial and investment related activity, and managing complex projects</w:t>
            </w:r>
          </w:p>
        </w:tc>
        <w:tc>
          <w:tcPr>
            <w:tcW w:w="687" w:type="dxa"/>
            <w:tcBorders>
              <w:bottom w:val="single" w:sz="4" w:space="0" w:color="auto"/>
            </w:tcBorders>
          </w:tcPr>
          <w:p w14:paraId="72D18CE7" w14:textId="16B30E69" w:rsidR="00316F5D" w:rsidRPr="0024343D" w:rsidRDefault="00316F5D" w:rsidP="00FA6626">
            <w:pPr>
              <w:rPr>
                <w:rFonts w:cstheme="minorHAnsi"/>
              </w:rPr>
            </w:pPr>
            <w:r>
              <w:rPr>
                <w:rFonts w:cstheme="minorHAnsi"/>
              </w:rPr>
              <w:t>E</w:t>
            </w:r>
          </w:p>
        </w:tc>
        <w:tc>
          <w:tcPr>
            <w:tcW w:w="1718" w:type="dxa"/>
            <w:tcBorders>
              <w:bottom w:val="single" w:sz="4" w:space="0" w:color="auto"/>
              <w:right w:val="single" w:sz="12" w:space="0" w:color="auto"/>
            </w:tcBorders>
          </w:tcPr>
          <w:p w14:paraId="6C176DD4" w14:textId="6B98721D" w:rsidR="00316F5D" w:rsidRPr="007D1B2B" w:rsidRDefault="00316F5D" w:rsidP="00FA6626">
            <w:pPr>
              <w:rPr>
                <w:rFonts w:cstheme="minorHAnsi"/>
                <w:b/>
                <w:bCs/>
              </w:rPr>
            </w:pPr>
            <w:proofErr w:type="gramStart"/>
            <w:r>
              <w:rPr>
                <w:rFonts w:cstheme="minorHAnsi"/>
              </w:rPr>
              <w:t>A,I</w:t>
            </w:r>
            <w:proofErr w:type="gramEnd"/>
            <w:r>
              <w:rPr>
                <w:rFonts w:cstheme="minorHAnsi"/>
              </w:rPr>
              <w:t xml:space="preserve"> or T</w:t>
            </w:r>
          </w:p>
        </w:tc>
      </w:tr>
      <w:tr w:rsidR="00316F5D" w14:paraId="311C96BB" w14:textId="77777777" w:rsidTr="00C15B90">
        <w:tc>
          <w:tcPr>
            <w:tcW w:w="1719" w:type="dxa"/>
            <w:vMerge/>
            <w:tcBorders>
              <w:left w:val="single" w:sz="12" w:space="0" w:color="auto"/>
            </w:tcBorders>
          </w:tcPr>
          <w:p w14:paraId="7F033C1B" w14:textId="77777777" w:rsidR="00316F5D" w:rsidRPr="007D1B2B" w:rsidRDefault="00316F5D" w:rsidP="009262A6">
            <w:pPr>
              <w:rPr>
                <w:rFonts w:cstheme="minorHAnsi"/>
                <w:b/>
                <w:bCs/>
              </w:rPr>
            </w:pPr>
          </w:p>
        </w:tc>
        <w:tc>
          <w:tcPr>
            <w:tcW w:w="5369" w:type="dxa"/>
            <w:tcBorders>
              <w:bottom w:val="single" w:sz="4" w:space="0" w:color="auto"/>
            </w:tcBorders>
          </w:tcPr>
          <w:p w14:paraId="3A25CC9F" w14:textId="686DB4BF" w:rsidR="00316F5D" w:rsidRPr="00D73EDF" w:rsidRDefault="00316F5D" w:rsidP="00316F5D">
            <w:pPr>
              <w:spacing w:before="100" w:beforeAutospacing="1" w:after="100" w:afterAutospacing="1"/>
              <w:jc w:val="both"/>
              <w:rPr>
                <w:rFonts w:cstheme="minorHAnsi"/>
              </w:rPr>
            </w:pPr>
            <w:r w:rsidRPr="00D73EDF">
              <w:rPr>
                <w:rFonts w:cstheme="minorHAnsi"/>
              </w:rPr>
              <w:t>Demonstrable financial acumen, financial management experience and a track record of delivering multi-million deals, transactions and programmes</w:t>
            </w:r>
          </w:p>
        </w:tc>
        <w:tc>
          <w:tcPr>
            <w:tcW w:w="687" w:type="dxa"/>
            <w:tcBorders>
              <w:bottom w:val="single" w:sz="4" w:space="0" w:color="auto"/>
            </w:tcBorders>
          </w:tcPr>
          <w:p w14:paraId="5727D07E" w14:textId="6DDD8410" w:rsidR="00316F5D" w:rsidRDefault="00316F5D" w:rsidP="00316F5D">
            <w:pPr>
              <w:spacing w:before="100" w:beforeAutospacing="1" w:after="100" w:afterAutospacing="1"/>
              <w:jc w:val="both"/>
              <w:rPr>
                <w:rFonts w:cstheme="minorHAnsi"/>
              </w:rPr>
            </w:pPr>
            <w:r>
              <w:rPr>
                <w:rFonts w:cstheme="minorHAnsi"/>
              </w:rPr>
              <w:t>E</w:t>
            </w:r>
          </w:p>
        </w:tc>
        <w:tc>
          <w:tcPr>
            <w:tcW w:w="1718" w:type="dxa"/>
            <w:tcBorders>
              <w:bottom w:val="single" w:sz="4" w:space="0" w:color="auto"/>
              <w:right w:val="single" w:sz="12" w:space="0" w:color="auto"/>
            </w:tcBorders>
          </w:tcPr>
          <w:p w14:paraId="2D765EB8" w14:textId="4B42ECF1" w:rsidR="00316F5D" w:rsidRDefault="003B4704" w:rsidP="00316F5D">
            <w:pPr>
              <w:spacing w:before="100" w:beforeAutospacing="1" w:after="100" w:afterAutospacing="1"/>
              <w:jc w:val="both"/>
              <w:rPr>
                <w:rFonts w:cstheme="minorHAnsi"/>
              </w:rPr>
            </w:pPr>
            <w:proofErr w:type="gramStart"/>
            <w:r>
              <w:rPr>
                <w:rFonts w:cstheme="minorHAnsi"/>
              </w:rPr>
              <w:t>A,I</w:t>
            </w:r>
            <w:proofErr w:type="gramEnd"/>
            <w:r>
              <w:rPr>
                <w:rFonts w:cstheme="minorHAnsi"/>
              </w:rPr>
              <w:t xml:space="preserve"> or T</w:t>
            </w:r>
          </w:p>
        </w:tc>
      </w:tr>
      <w:tr w:rsidR="00316F5D" w14:paraId="7235C7D3" w14:textId="77777777" w:rsidTr="00F43963">
        <w:tc>
          <w:tcPr>
            <w:tcW w:w="1719" w:type="dxa"/>
            <w:vMerge/>
            <w:tcBorders>
              <w:left w:val="single" w:sz="12" w:space="0" w:color="auto"/>
            </w:tcBorders>
          </w:tcPr>
          <w:p w14:paraId="024A7C9C" w14:textId="77777777" w:rsidR="00316F5D" w:rsidRPr="007D1B2B" w:rsidRDefault="00316F5D" w:rsidP="009262A6">
            <w:pPr>
              <w:rPr>
                <w:rFonts w:cstheme="minorHAnsi"/>
                <w:b/>
                <w:bCs/>
              </w:rPr>
            </w:pPr>
          </w:p>
        </w:tc>
        <w:tc>
          <w:tcPr>
            <w:tcW w:w="5369" w:type="dxa"/>
            <w:tcBorders>
              <w:top w:val="single" w:sz="4" w:space="0" w:color="auto"/>
              <w:bottom w:val="single" w:sz="4" w:space="0" w:color="auto"/>
            </w:tcBorders>
          </w:tcPr>
          <w:p w14:paraId="7E9B0F96" w14:textId="077A6B95" w:rsidR="00316F5D" w:rsidRPr="00D73EDF" w:rsidRDefault="00316F5D" w:rsidP="00316F5D">
            <w:pPr>
              <w:spacing w:before="100" w:beforeAutospacing="1" w:after="100" w:afterAutospacing="1"/>
              <w:jc w:val="both"/>
              <w:rPr>
                <w:rFonts w:cstheme="minorHAnsi"/>
              </w:rPr>
            </w:pPr>
            <w:r>
              <w:rPr>
                <w:rFonts w:cstheme="minorHAnsi"/>
              </w:rPr>
              <w:t>Proven track record of building professional relationships at a senior level internally and with key external stakeholders including civil servants, suppliers and contractors and with funders/investors</w:t>
            </w:r>
          </w:p>
        </w:tc>
        <w:tc>
          <w:tcPr>
            <w:tcW w:w="687" w:type="dxa"/>
            <w:tcBorders>
              <w:top w:val="single" w:sz="4" w:space="0" w:color="auto"/>
              <w:bottom w:val="single" w:sz="4" w:space="0" w:color="auto"/>
            </w:tcBorders>
          </w:tcPr>
          <w:p w14:paraId="1DB1E010" w14:textId="295257C8" w:rsidR="00316F5D" w:rsidRPr="0024343D" w:rsidRDefault="003B4704" w:rsidP="00316F5D">
            <w:pPr>
              <w:spacing w:before="100" w:beforeAutospacing="1" w:after="100" w:afterAutospacing="1"/>
              <w:jc w:val="both"/>
              <w:rPr>
                <w:rFonts w:cstheme="minorHAnsi"/>
              </w:rPr>
            </w:pPr>
            <w:r>
              <w:rPr>
                <w:rFonts w:cstheme="minorHAnsi"/>
              </w:rPr>
              <w:t>E</w:t>
            </w:r>
          </w:p>
        </w:tc>
        <w:tc>
          <w:tcPr>
            <w:tcW w:w="1718" w:type="dxa"/>
            <w:tcBorders>
              <w:top w:val="single" w:sz="4" w:space="0" w:color="auto"/>
              <w:bottom w:val="single" w:sz="4" w:space="0" w:color="auto"/>
              <w:right w:val="single" w:sz="12" w:space="0" w:color="auto"/>
            </w:tcBorders>
          </w:tcPr>
          <w:p w14:paraId="4BED85E0" w14:textId="525EA644" w:rsidR="00316F5D" w:rsidRPr="00316F5D" w:rsidRDefault="00316F5D" w:rsidP="00316F5D">
            <w:pPr>
              <w:spacing w:before="100" w:beforeAutospacing="1" w:after="100" w:afterAutospacing="1"/>
              <w:jc w:val="both"/>
              <w:rPr>
                <w:rFonts w:cstheme="minorHAnsi"/>
              </w:rPr>
            </w:pPr>
            <w:proofErr w:type="gramStart"/>
            <w:r>
              <w:rPr>
                <w:rFonts w:cstheme="minorHAnsi"/>
              </w:rPr>
              <w:t>A,I</w:t>
            </w:r>
            <w:proofErr w:type="gramEnd"/>
            <w:r>
              <w:rPr>
                <w:rFonts w:cstheme="minorHAnsi"/>
              </w:rPr>
              <w:t xml:space="preserve"> or T</w:t>
            </w:r>
          </w:p>
        </w:tc>
      </w:tr>
      <w:tr w:rsidR="00F43963" w14:paraId="625AF105" w14:textId="77777777" w:rsidTr="00F43963">
        <w:tc>
          <w:tcPr>
            <w:tcW w:w="1719" w:type="dxa"/>
            <w:vMerge/>
            <w:tcBorders>
              <w:left w:val="single" w:sz="12" w:space="0" w:color="auto"/>
              <w:bottom w:val="single" w:sz="12" w:space="0" w:color="auto"/>
            </w:tcBorders>
          </w:tcPr>
          <w:p w14:paraId="6EACBEFA" w14:textId="77777777" w:rsidR="00F43963" w:rsidRPr="007D1B2B" w:rsidRDefault="00F43963" w:rsidP="009262A6">
            <w:pPr>
              <w:rPr>
                <w:rFonts w:cstheme="minorHAnsi"/>
                <w:b/>
                <w:bCs/>
              </w:rPr>
            </w:pPr>
          </w:p>
        </w:tc>
        <w:tc>
          <w:tcPr>
            <w:tcW w:w="5369" w:type="dxa"/>
            <w:tcBorders>
              <w:top w:val="single" w:sz="4" w:space="0" w:color="auto"/>
              <w:bottom w:val="single" w:sz="4" w:space="0" w:color="auto"/>
            </w:tcBorders>
          </w:tcPr>
          <w:p w14:paraId="742780EB" w14:textId="3947DDB5" w:rsidR="00F43963" w:rsidRDefault="00F43963" w:rsidP="00316F5D">
            <w:pPr>
              <w:spacing w:before="100" w:beforeAutospacing="1" w:after="100" w:afterAutospacing="1"/>
              <w:jc w:val="both"/>
              <w:rPr>
                <w:rFonts w:cstheme="minorHAnsi"/>
              </w:rPr>
            </w:pPr>
            <w:r>
              <w:rPr>
                <w:rFonts w:cstheme="minorHAnsi"/>
              </w:rPr>
              <w:t>Experience of leading and building professional services teams, delivering high performance and continuous development and improvement</w:t>
            </w:r>
          </w:p>
        </w:tc>
        <w:tc>
          <w:tcPr>
            <w:tcW w:w="687" w:type="dxa"/>
            <w:tcBorders>
              <w:top w:val="single" w:sz="4" w:space="0" w:color="auto"/>
              <w:bottom w:val="single" w:sz="4" w:space="0" w:color="auto"/>
            </w:tcBorders>
          </w:tcPr>
          <w:p w14:paraId="2A899A34" w14:textId="15113901" w:rsidR="00F43963" w:rsidRDefault="00F43963" w:rsidP="00316F5D">
            <w:pPr>
              <w:spacing w:before="100" w:beforeAutospacing="1" w:after="100" w:afterAutospacing="1"/>
              <w:jc w:val="both"/>
              <w:rPr>
                <w:rFonts w:cstheme="minorHAnsi"/>
              </w:rPr>
            </w:pPr>
            <w:r>
              <w:rPr>
                <w:rFonts w:cstheme="minorHAnsi"/>
              </w:rPr>
              <w:t>E</w:t>
            </w:r>
          </w:p>
        </w:tc>
        <w:tc>
          <w:tcPr>
            <w:tcW w:w="1718" w:type="dxa"/>
            <w:tcBorders>
              <w:top w:val="single" w:sz="4" w:space="0" w:color="auto"/>
              <w:bottom w:val="single" w:sz="4" w:space="0" w:color="auto"/>
              <w:right w:val="single" w:sz="12" w:space="0" w:color="auto"/>
            </w:tcBorders>
          </w:tcPr>
          <w:p w14:paraId="7BED86D7" w14:textId="1E7AFFE6" w:rsidR="00F43963" w:rsidRDefault="00F43963" w:rsidP="00316F5D">
            <w:pPr>
              <w:spacing w:before="100" w:beforeAutospacing="1" w:after="100" w:afterAutospacing="1"/>
              <w:jc w:val="both"/>
              <w:rPr>
                <w:rFonts w:cstheme="minorHAnsi"/>
              </w:rPr>
            </w:pPr>
            <w:proofErr w:type="gramStart"/>
            <w:r>
              <w:rPr>
                <w:rFonts w:cstheme="minorHAnsi"/>
              </w:rPr>
              <w:t>A,I</w:t>
            </w:r>
            <w:proofErr w:type="gramEnd"/>
            <w:r>
              <w:rPr>
                <w:rFonts w:cstheme="minorHAnsi"/>
              </w:rPr>
              <w:t xml:space="preserve"> or T</w:t>
            </w:r>
          </w:p>
        </w:tc>
      </w:tr>
      <w:tr w:rsidR="00316F5D" w14:paraId="1425083B" w14:textId="77777777" w:rsidTr="00F43963">
        <w:tc>
          <w:tcPr>
            <w:tcW w:w="1719" w:type="dxa"/>
            <w:vMerge/>
            <w:tcBorders>
              <w:left w:val="single" w:sz="12" w:space="0" w:color="auto"/>
              <w:bottom w:val="single" w:sz="12" w:space="0" w:color="auto"/>
            </w:tcBorders>
          </w:tcPr>
          <w:p w14:paraId="05864F9D" w14:textId="77777777" w:rsidR="00316F5D" w:rsidRPr="007D1B2B" w:rsidRDefault="00316F5D" w:rsidP="009262A6">
            <w:pPr>
              <w:rPr>
                <w:rFonts w:cstheme="minorHAnsi"/>
                <w:b/>
                <w:bCs/>
              </w:rPr>
            </w:pPr>
          </w:p>
        </w:tc>
        <w:tc>
          <w:tcPr>
            <w:tcW w:w="5369" w:type="dxa"/>
            <w:tcBorders>
              <w:top w:val="single" w:sz="4" w:space="0" w:color="auto"/>
              <w:bottom w:val="single" w:sz="12" w:space="0" w:color="auto"/>
            </w:tcBorders>
          </w:tcPr>
          <w:p w14:paraId="0CA8FFA6" w14:textId="668F24DE" w:rsidR="00316F5D" w:rsidRPr="003C0524" w:rsidRDefault="00F43963" w:rsidP="00316F5D">
            <w:pPr>
              <w:spacing w:before="100" w:beforeAutospacing="1" w:after="100" w:afterAutospacing="1"/>
              <w:jc w:val="both"/>
              <w:rPr>
                <w:rFonts w:cstheme="minorHAnsi"/>
              </w:rPr>
            </w:pPr>
            <w:r w:rsidRPr="003C0524">
              <w:rPr>
                <w:rFonts w:cstheme="minorHAnsi"/>
              </w:rPr>
              <w:t>Capability to lead a procurement function as an integral part of the commercial</w:t>
            </w:r>
            <w:r w:rsidR="00AB7592" w:rsidRPr="003C0524">
              <w:rPr>
                <w:rFonts w:cstheme="minorHAnsi"/>
              </w:rPr>
              <w:t xml:space="preserve"> &amp; Investment function</w:t>
            </w:r>
            <w:r w:rsidRPr="003C0524">
              <w:rPr>
                <w:rFonts w:cstheme="minorHAnsi"/>
              </w:rPr>
              <w:t xml:space="preserve"> (supported by a Head of Procurement)</w:t>
            </w:r>
          </w:p>
        </w:tc>
        <w:tc>
          <w:tcPr>
            <w:tcW w:w="687" w:type="dxa"/>
            <w:tcBorders>
              <w:top w:val="single" w:sz="4" w:space="0" w:color="auto"/>
              <w:bottom w:val="single" w:sz="12" w:space="0" w:color="auto"/>
            </w:tcBorders>
          </w:tcPr>
          <w:p w14:paraId="4A642CF7" w14:textId="7B816264" w:rsidR="00316F5D" w:rsidRDefault="00F43963" w:rsidP="00316F5D">
            <w:pPr>
              <w:spacing w:before="100" w:beforeAutospacing="1" w:after="100" w:afterAutospacing="1"/>
              <w:jc w:val="both"/>
              <w:rPr>
                <w:rFonts w:cstheme="minorHAnsi"/>
              </w:rPr>
            </w:pPr>
            <w:r>
              <w:rPr>
                <w:rFonts w:cstheme="minorHAnsi"/>
              </w:rPr>
              <w:t>D</w:t>
            </w:r>
          </w:p>
        </w:tc>
        <w:tc>
          <w:tcPr>
            <w:tcW w:w="1718" w:type="dxa"/>
            <w:tcBorders>
              <w:top w:val="single" w:sz="4" w:space="0" w:color="auto"/>
              <w:bottom w:val="single" w:sz="12" w:space="0" w:color="auto"/>
              <w:right w:val="single" w:sz="12" w:space="0" w:color="auto"/>
            </w:tcBorders>
          </w:tcPr>
          <w:p w14:paraId="001DD946" w14:textId="69164130" w:rsidR="00316F5D" w:rsidRDefault="003B4704" w:rsidP="00316F5D">
            <w:pPr>
              <w:spacing w:before="100" w:beforeAutospacing="1" w:after="100" w:afterAutospacing="1"/>
              <w:jc w:val="both"/>
              <w:rPr>
                <w:rFonts w:cstheme="minorHAnsi"/>
              </w:rPr>
            </w:pPr>
            <w:proofErr w:type="gramStart"/>
            <w:r>
              <w:rPr>
                <w:rFonts w:cstheme="minorHAnsi"/>
              </w:rPr>
              <w:t>A,I</w:t>
            </w:r>
            <w:proofErr w:type="gramEnd"/>
            <w:r>
              <w:rPr>
                <w:rFonts w:cstheme="minorHAnsi"/>
              </w:rPr>
              <w:t xml:space="preserve"> or T</w:t>
            </w:r>
            <w:r w:rsidR="009F74C1">
              <w:rPr>
                <w:rFonts w:cstheme="minorHAnsi"/>
              </w:rPr>
              <w:t xml:space="preserve"> </w:t>
            </w:r>
          </w:p>
        </w:tc>
      </w:tr>
      <w:tr w:rsidR="00556005" w14:paraId="6CBDDC16" w14:textId="0CC1F7F2" w:rsidTr="00224E3F">
        <w:tc>
          <w:tcPr>
            <w:tcW w:w="1719" w:type="dxa"/>
            <w:vMerge w:val="restart"/>
            <w:tcBorders>
              <w:top w:val="single" w:sz="12" w:space="0" w:color="auto"/>
              <w:left w:val="single" w:sz="12" w:space="0" w:color="auto"/>
            </w:tcBorders>
          </w:tcPr>
          <w:p w14:paraId="5F2C8A42" w14:textId="77777777" w:rsidR="00556005" w:rsidRPr="007D1B2B" w:rsidRDefault="00556005" w:rsidP="00556005">
            <w:pPr>
              <w:rPr>
                <w:rFonts w:cstheme="minorHAnsi"/>
                <w:b/>
                <w:bCs/>
              </w:rPr>
            </w:pPr>
            <w:r w:rsidRPr="007D1B2B">
              <w:rPr>
                <w:rFonts w:cstheme="minorHAnsi"/>
                <w:b/>
                <w:bCs/>
              </w:rPr>
              <w:t>Qualifications, Training, CPD:</w:t>
            </w:r>
          </w:p>
          <w:p w14:paraId="4A275DAE" w14:textId="369E7C8C" w:rsidR="00556005" w:rsidRPr="007D1B2B" w:rsidRDefault="00556005" w:rsidP="00556005">
            <w:pPr>
              <w:rPr>
                <w:rFonts w:cstheme="minorHAnsi"/>
                <w:b/>
                <w:bCs/>
              </w:rPr>
            </w:pPr>
          </w:p>
        </w:tc>
        <w:tc>
          <w:tcPr>
            <w:tcW w:w="5369" w:type="dxa"/>
            <w:tcBorders>
              <w:top w:val="single" w:sz="12" w:space="0" w:color="auto"/>
            </w:tcBorders>
          </w:tcPr>
          <w:p w14:paraId="6341C20A" w14:textId="0E9BB390" w:rsidR="00556005" w:rsidRPr="003C0524" w:rsidRDefault="00556005" w:rsidP="00556005">
            <w:pPr>
              <w:pStyle w:val="ListParagraph"/>
              <w:spacing w:after="22"/>
              <w:ind w:left="0"/>
              <w:rPr>
                <w:rFonts w:cstheme="minorHAnsi"/>
              </w:rPr>
            </w:pPr>
            <w:r w:rsidRPr="003C0524">
              <w:rPr>
                <w:rFonts w:cstheme="minorHAnsi"/>
              </w:rPr>
              <w:lastRenderedPageBreak/>
              <w:t>Educated to degree level and/or relevant professional qualification</w:t>
            </w:r>
            <w:r w:rsidR="00F43963" w:rsidRPr="003C0524">
              <w:rPr>
                <w:rFonts w:cstheme="minorHAnsi"/>
              </w:rPr>
              <w:t>, or equivalent.</w:t>
            </w:r>
          </w:p>
        </w:tc>
        <w:tc>
          <w:tcPr>
            <w:tcW w:w="687" w:type="dxa"/>
            <w:tcBorders>
              <w:top w:val="single" w:sz="12" w:space="0" w:color="auto"/>
            </w:tcBorders>
          </w:tcPr>
          <w:p w14:paraId="3A40E3D2" w14:textId="3E0CFD84" w:rsidR="00556005" w:rsidRPr="007D1B2B" w:rsidRDefault="00556005" w:rsidP="00556005">
            <w:pPr>
              <w:rPr>
                <w:rFonts w:cstheme="minorHAnsi"/>
              </w:rPr>
            </w:pPr>
            <w:r>
              <w:rPr>
                <w:rFonts w:cstheme="minorHAnsi"/>
              </w:rPr>
              <w:t>E</w:t>
            </w:r>
          </w:p>
        </w:tc>
        <w:tc>
          <w:tcPr>
            <w:tcW w:w="1718" w:type="dxa"/>
            <w:tcBorders>
              <w:top w:val="single" w:sz="12" w:space="0" w:color="auto"/>
              <w:right w:val="single" w:sz="12" w:space="0" w:color="auto"/>
            </w:tcBorders>
          </w:tcPr>
          <w:p w14:paraId="0851AC06" w14:textId="2869EE73" w:rsidR="00556005" w:rsidRPr="007D1B2B" w:rsidRDefault="00556005" w:rsidP="00556005">
            <w:pPr>
              <w:rPr>
                <w:rFonts w:cstheme="minorHAnsi"/>
              </w:rPr>
            </w:pPr>
            <w:r>
              <w:rPr>
                <w:rFonts w:cstheme="minorHAnsi"/>
              </w:rPr>
              <w:t>A</w:t>
            </w:r>
          </w:p>
        </w:tc>
      </w:tr>
      <w:tr w:rsidR="00556005" w14:paraId="58231D51" w14:textId="77777777" w:rsidTr="00224E3F">
        <w:tc>
          <w:tcPr>
            <w:tcW w:w="1719" w:type="dxa"/>
            <w:vMerge/>
            <w:tcBorders>
              <w:left w:val="single" w:sz="12" w:space="0" w:color="auto"/>
            </w:tcBorders>
          </w:tcPr>
          <w:p w14:paraId="08B2714A" w14:textId="77777777" w:rsidR="00556005" w:rsidRPr="007D1B2B" w:rsidRDefault="00556005" w:rsidP="00556005">
            <w:pPr>
              <w:rPr>
                <w:rFonts w:cstheme="minorHAnsi"/>
                <w:b/>
                <w:bCs/>
              </w:rPr>
            </w:pPr>
          </w:p>
        </w:tc>
        <w:tc>
          <w:tcPr>
            <w:tcW w:w="5369" w:type="dxa"/>
          </w:tcPr>
          <w:p w14:paraId="40B0CA65" w14:textId="58B27DBC" w:rsidR="00556005" w:rsidRPr="003C0524" w:rsidRDefault="009F74C1" w:rsidP="00A37EEA">
            <w:pPr>
              <w:pStyle w:val="ListParagraph"/>
              <w:spacing w:after="22"/>
              <w:ind w:left="0"/>
              <w:rPr>
                <w:rFonts w:cstheme="minorHAnsi"/>
              </w:rPr>
            </w:pPr>
            <w:r w:rsidRPr="003C0524">
              <w:rPr>
                <w:rFonts w:cstheme="minorHAnsi"/>
              </w:rPr>
              <w:t>Member of relevant professional body</w:t>
            </w:r>
            <w:r w:rsidR="002319E3" w:rsidRPr="003C0524">
              <w:rPr>
                <w:rFonts w:cstheme="minorHAnsi"/>
              </w:rPr>
              <w:t xml:space="preserve"> or demonstration of up-to-date knowledge and </w:t>
            </w:r>
            <w:r w:rsidR="00A37EEA" w:rsidRPr="003C0524">
              <w:rPr>
                <w:rFonts w:cstheme="minorHAnsi"/>
              </w:rPr>
              <w:t>professional development</w:t>
            </w:r>
          </w:p>
        </w:tc>
        <w:tc>
          <w:tcPr>
            <w:tcW w:w="687" w:type="dxa"/>
          </w:tcPr>
          <w:p w14:paraId="59516C77" w14:textId="136693F0" w:rsidR="00556005" w:rsidRPr="007D1B2B" w:rsidRDefault="00556005" w:rsidP="00556005">
            <w:pPr>
              <w:rPr>
                <w:rFonts w:cstheme="minorHAnsi"/>
              </w:rPr>
            </w:pPr>
            <w:r>
              <w:rPr>
                <w:rFonts w:cstheme="minorHAnsi"/>
              </w:rPr>
              <w:t>E</w:t>
            </w:r>
          </w:p>
        </w:tc>
        <w:tc>
          <w:tcPr>
            <w:tcW w:w="1718" w:type="dxa"/>
            <w:tcBorders>
              <w:right w:val="single" w:sz="12" w:space="0" w:color="auto"/>
            </w:tcBorders>
          </w:tcPr>
          <w:p w14:paraId="23BB0107" w14:textId="02ED6987" w:rsidR="00556005" w:rsidRPr="007D1B2B" w:rsidRDefault="00556005" w:rsidP="00556005">
            <w:pPr>
              <w:rPr>
                <w:rFonts w:cstheme="minorHAnsi"/>
              </w:rPr>
            </w:pPr>
            <w:r>
              <w:rPr>
                <w:rFonts w:cstheme="minorHAnsi"/>
              </w:rPr>
              <w:t>A</w:t>
            </w:r>
          </w:p>
        </w:tc>
      </w:tr>
      <w:tr w:rsidR="00556005" w14:paraId="102AD871" w14:textId="77777777" w:rsidTr="00224E3F">
        <w:tc>
          <w:tcPr>
            <w:tcW w:w="1719" w:type="dxa"/>
            <w:vMerge/>
            <w:tcBorders>
              <w:left w:val="single" w:sz="12" w:space="0" w:color="auto"/>
              <w:bottom w:val="single" w:sz="12" w:space="0" w:color="auto"/>
            </w:tcBorders>
          </w:tcPr>
          <w:p w14:paraId="3B1914D3" w14:textId="77777777" w:rsidR="00556005" w:rsidRPr="007D1B2B" w:rsidRDefault="00556005" w:rsidP="00556005">
            <w:pPr>
              <w:rPr>
                <w:rFonts w:cstheme="minorHAnsi"/>
                <w:b/>
                <w:bCs/>
              </w:rPr>
            </w:pPr>
          </w:p>
        </w:tc>
        <w:tc>
          <w:tcPr>
            <w:tcW w:w="5369" w:type="dxa"/>
            <w:tcBorders>
              <w:bottom w:val="single" w:sz="12" w:space="0" w:color="auto"/>
            </w:tcBorders>
          </w:tcPr>
          <w:p w14:paraId="4C40BBE4" w14:textId="6F20469A" w:rsidR="00556005" w:rsidRPr="003C0524" w:rsidRDefault="00EC4600" w:rsidP="00F02B5C">
            <w:pPr>
              <w:pStyle w:val="ListParagraph"/>
              <w:spacing w:after="22"/>
              <w:ind w:left="0"/>
              <w:rPr>
                <w:rFonts w:cstheme="minorHAnsi"/>
              </w:rPr>
            </w:pPr>
            <w:r w:rsidRPr="003C0524">
              <w:rPr>
                <w:rFonts w:cstheme="minorHAnsi"/>
              </w:rPr>
              <w:t>Evidence of career progression taking on roles of increasing complexity and importance within an organisation of comparable scope, size, and complexity</w:t>
            </w:r>
          </w:p>
        </w:tc>
        <w:tc>
          <w:tcPr>
            <w:tcW w:w="687" w:type="dxa"/>
            <w:tcBorders>
              <w:bottom w:val="single" w:sz="12" w:space="0" w:color="auto"/>
            </w:tcBorders>
          </w:tcPr>
          <w:p w14:paraId="6A75007A" w14:textId="4F4BC24D" w:rsidR="00556005" w:rsidRPr="007D1B2B" w:rsidRDefault="00556005" w:rsidP="00556005">
            <w:pPr>
              <w:rPr>
                <w:rFonts w:cstheme="minorHAnsi"/>
              </w:rPr>
            </w:pPr>
            <w:r>
              <w:rPr>
                <w:rFonts w:cstheme="minorHAnsi"/>
              </w:rPr>
              <w:t>D</w:t>
            </w:r>
          </w:p>
        </w:tc>
        <w:tc>
          <w:tcPr>
            <w:tcW w:w="1718" w:type="dxa"/>
            <w:tcBorders>
              <w:bottom w:val="single" w:sz="12" w:space="0" w:color="auto"/>
              <w:right w:val="single" w:sz="12" w:space="0" w:color="auto"/>
            </w:tcBorders>
          </w:tcPr>
          <w:p w14:paraId="25A042AE" w14:textId="68F618E9" w:rsidR="00556005" w:rsidRPr="007D1B2B" w:rsidRDefault="00556005" w:rsidP="00556005">
            <w:pPr>
              <w:rPr>
                <w:rFonts w:cstheme="minorHAnsi"/>
              </w:rPr>
            </w:pPr>
            <w:r>
              <w:rPr>
                <w:rFonts w:cstheme="minorHAnsi"/>
              </w:rPr>
              <w:t>A</w:t>
            </w:r>
          </w:p>
        </w:tc>
      </w:tr>
      <w:tr w:rsidR="00556005" w14:paraId="3EB9EF52" w14:textId="77777777" w:rsidTr="00224E3F">
        <w:trPr>
          <w:trHeight w:val="300"/>
        </w:trPr>
        <w:tc>
          <w:tcPr>
            <w:tcW w:w="1719" w:type="dxa"/>
            <w:tcBorders>
              <w:top w:val="single" w:sz="12" w:space="0" w:color="auto"/>
              <w:left w:val="single" w:sz="12" w:space="0" w:color="auto"/>
              <w:bottom w:val="single" w:sz="12" w:space="0" w:color="auto"/>
            </w:tcBorders>
          </w:tcPr>
          <w:p w14:paraId="5A844BE1" w14:textId="070EAE58" w:rsidR="00556005" w:rsidRPr="003E4EF3" w:rsidRDefault="00556005" w:rsidP="00556005">
            <w:pPr>
              <w:rPr>
                <w:rFonts w:cstheme="minorHAnsi"/>
                <w:b/>
                <w:bCs/>
              </w:rPr>
            </w:pPr>
            <w:r w:rsidRPr="003E4EF3">
              <w:rPr>
                <w:rFonts w:cstheme="minorHAnsi"/>
                <w:b/>
                <w:bCs/>
              </w:rPr>
              <w:t>Political Restriction</w:t>
            </w:r>
          </w:p>
        </w:tc>
        <w:tc>
          <w:tcPr>
            <w:tcW w:w="7774" w:type="dxa"/>
            <w:gridSpan w:val="3"/>
            <w:tcBorders>
              <w:top w:val="single" w:sz="12" w:space="0" w:color="auto"/>
              <w:bottom w:val="single" w:sz="12" w:space="0" w:color="auto"/>
              <w:right w:val="single" w:sz="12" w:space="0" w:color="auto"/>
            </w:tcBorders>
          </w:tcPr>
          <w:p w14:paraId="414CEA01" w14:textId="3FDFEC9D" w:rsidR="00556005" w:rsidRPr="003E4EF3" w:rsidRDefault="00556005" w:rsidP="00556005">
            <w:pPr>
              <w:pStyle w:val="ListParagraph"/>
              <w:ind w:left="14" w:hanging="14"/>
              <w:rPr>
                <w:rFonts w:cstheme="minorHAnsi"/>
              </w:rPr>
            </w:pPr>
            <w:r w:rsidRPr="003E4EF3">
              <w:rPr>
                <w:rFonts w:cstheme="minorHAnsi"/>
              </w:rPr>
              <w:t>This post is politically restricted under the Local Government and Housing Act 1989, as amended by the Local Democracy, Economic Development and Construction Act 2009 and the post holder may not have any active political role either in or outside of work</w:t>
            </w:r>
          </w:p>
        </w:tc>
      </w:tr>
    </w:tbl>
    <w:p w14:paraId="343DA59A" w14:textId="5008713A" w:rsidR="00D024FB" w:rsidRDefault="00D024FB" w:rsidP="00AC1AE6">
      <w:pPr>
        <w:rPr>
          <w:rFonts w:ascii="Arial" w:hAnsi="Arial" w:cs="Arial"/>
        </w:rPr>
      </w:pPr>
    </w:p>
    <w:tbl>
      <w:tblPr>
        <w:tblStyle w:val="TableGrid"/>
        <w:tblpPr w:leftFromText="180" w:rightFromText="180" w:vertAnchor="text" w:horzAnchor="margin" w:tblpY="56"/>
        <w:tblW w:w="9493"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shd w:val="clear" w:color="auto" w:fill="000000" w:themeFill="text1"/>
        <w:tblLook w:val="04A0" w:firstRow="1" w:lastRow="0" w:firstColumn="1" w:lastColumn="0" w:noHBand="0" w:noVBand="1"/>
      </w:tblPr>
      <w:tblGrid>
        <w:gridCol w:w="9493"/>
      </w:tblGrid>
      <w:tr w:rsidR="004853B8" w:rsidRPr="006E2894" w14:paraId="15EC8020" w14:textId="77777777" w:rsidTr="71856E79">
        <w:trPr>
          <w:trHeight w:val="300"/>
        </w:trPr>
        <w:tc>
          <w:tcPr>
            <w:tcW w:w="9493" w:type="dxa"/>
            <w:shd w:val="clear" w:color="auto" w:fill="00A99D"/>
          </w:tcPr>
          <w:p w14:paraId="1BBC3158" w14:textId="26F39DA3" w:rsidR="004853B8" w:rsidRDefault="004853B8">
            <w:pPr>
              <w:jc w:val="center"/>
              <w:rPr>
                <w:rFonts w:ascii="Arial" w:hAnsi="Arial" w:cs="Arial"/>
                <w:b/>
                <w:bCs/>
                <w:color w:val="FFFFFF" w:themeColor="background1"/>
                <w:sz w:val="24"/>
                <w:szCs w:val="24"/>
              </w:rPr>
            </w:pPr>
            <w:r>
              <w:rPr>
                <w:rFonts w:ascii="Arial" w:hAnsi="Arial" w:cs="Arial"/>
                <w:b/>
                <w:bCs/>
                <w:color w:val="FFFFFF" w:themeColor="background1"/>
                <w:sz w:val="24"/>
                <w:szCs w:val="24"/>
              </w:rPr>
              <w:t>PERSONAL ATTRIBUTES</w:t>
            </w:r>
          </w:p>
          <w:p w14:paraId="1DBDD04B" w14:textId="77777777" w:rsidR="004853B8" w:rsidRPr="00F35F0C" w:rsidRDefault="004853B8">
            <w:pPr>
              <w:jc w:val="center"/>
              <w:rPr>
                <w:rFonts w:ascii="Arial" w:hAnsi="Arial" w:cs="Arial"/>
                <w:b/>
                <w:bCs/>
                <w:color w:val="FFFFFF" w:themeColor="background1"/>
              </w:rPr>
            </w:pPr>
          </w:p>
        </w:tc>
      </w:tr>
    </w:tbl>
    <w:p w14:paraId="00CD41C6" w14:textId="77777777" w:rsidR="00324536" w:rsidRPr="00324536" w:rsidRDefault="00324536" w:rsidP="002A4041">
      <w:pPr>
        <w:pStyle w:val="NoSpacing"/>
        <w:rPr>
          <w:rFonts w:cstheme="minorHAnsi"/>
          <w:color w:val="000000" w:themeColor="text1"/>
        </w:rPr>
      </w:pPr>
      <w:r w:rsidRPr="00324536">
        <w:rPr>
          <w:rFonts w:cstheme="minorHAnsi"/>
          <w:color w:val="000000" w:themeColor="text1"/>
          <w:lang w:val="en-US"/>
        </w:rPr>
        <w:t xml:space="preserve">We have proactively become a </w:t>
      </w:r>
      <w:proofErr w:type="gramStart"/>
      <w:r w:rsidRPr="00324536">
        <w:rPr>
          <w:rFonts w:cstheme="minorHAnsi"/>
          <w:color w:val="000000" w:themeColor="text1"/>
          <w:lang w:val="en-US"/>
        </w:rPr>
        <w:t>values</w:t>
      </w:r>
      <w:proofErr w:type="gramEnd"/>
      <w:r w:rsidRPr="00324536">
        <w:rPr>
          <w:rFonts w:cstheme="minorHAnsi"/>
          <w:color w:val="000000" w:themeColor="text1"/>
          <w:lang w:val="en-US"/>
        </w:rPr>
        <w:t xml:space="preserve">-based </w:t>
      </w:r>
      <w:r w:rsidRPr="00324536">
        <w:rPr>
          <w:rFonts w:cstheme="minorHAnsi"/>
          <w:color w:val="000000" w:themeColor="text1"/>
        </w:rPr>
        <w:t>organisation</w:t>
      </w:r>
      <w:r w:rsidRPr="00324536">
        <w:rPr>
          <w:rFonts w:cstheme="minorHAnsi"/>
          <w:color w:val="000000" w:themeColor="text1"/>
          <w:lang w:val="en-US"/>
        </w:rPr>
        <w:t xml:space="preserve"> from the outset. In conjunction with our operational ethos emphasizing the importance of people, processes, and outcomes, we </w:t>
      </w:r>
      <w:r w:rsidRPr="00324536">
        <w:rPr>
          <w:rFonts w:cstheme="minorHAnsi"/>
          <w:color w:val="000000" w:themeColor="text1"/>
        </w:rPr>
        <w:t>embrace continual improvement, and are guided by four core values supported by a behaviour framework</w:t>
      </w:r>
    </w:p>
    <w:p w14:paraId="427A39AE" w14:textId="5D60F36A" w:rsidR="002A4041" w:rsidRPr="00324536" w:rsidRDefault="002A4041" w:rsidP="002A4041">
      <w:pPr>
        <w:pStyle w:val="NoSpacing"/>
        <w:rPr>
          <w:rFonts w:cstheme="minorHAnsi"/>
          <w:color w:val="FF0000"/>
        </w:rPr>
      </w:pPr>
      <w:r w:rsidRPr="00324536">
        <w:rPr>
          <w:rFonts w:cstheme="minorHAnsi"/>
          <w:b/>
          <w:bCs/>
          <w:color w:val="000000" w:themeColor="text1"/>
        </w:rPr>
        <w:t>Lifting our region</w:t>
      </w:r>
    </w:p>
    <w:p w14:paraId="660399A8" w14:textId="77777777" w:rsidR="002A4041" w:rsidRPr="00324536" w:rsidRDefault="002A4041" w:rsidP="002A4041">
      <w:pPr>
        <w:pStyle w:val="ListParagraph"/>
        <w:numPr>
          <w:ilvl w:val="0"/>
          <w:numId w:val="43"/>
        </w:numPr>
        <w:rPr>
          <w:rFonts w:cstheme="minorHAnsi"/>
          <w:color w:val="000000" w:themeColor="text1"/>
        </w:rPr>
      </w:pPr>
      <w:r w:rsidRPr="00324536">
        <w:rPr>
          <w:rFonts w:cstheme="minorHAnsi"/>
          <w:color w:val="000000" w:themeColor="text1"/>
        </w:rPr>
        <w:t>Able to put wider outcomes ahead of personal or organisational gain</w:t>
      </w:r>
    </w:p>
    <w:p w14:paraId="332AACE1" w14:textId="77777777" w:rsidR="002A4041" w:rsidRPr="00324536" w:rsidRDefault="002A4041" w:rsidP="002A4041">
      <w:pPr>
        <w:pStyle w:val="ListParagraph"/>
        <w:numPr>
          <w:ilvl w:val="0"/>
          <w:numId w:val="43"/>
        </w:numPr>
        <w:rPr>
          <w:rFonts w:cstheme="minorHAnsi"/>
          <w:color w:val="000000" w:themeColor="text1"/>
        </w:rPr>
      </w:pPr>
      <w:r w:rsidRPr="00324536">
        <w:rPr>
          <w:rFonts w:cstheme="minorHAnsi"/>
          <w:color w:val="000000" w:themeColor="text1"/>
        </w:rPr>
        <w:t>Able to act as a passionate advocate for a place, policy or programme</w:t>
      </w:r>
    </w:p>
    <w:p w14:paraId="07370E55" w14:textId="77777777" w:rsidR="002A4041" w:rsidRPr="00324536" w:rsidRDefault="002A4041" w:rsidP="002A4041">
      <w:pPr>
        <w:rPr>
          <w:rFonts w:cstheme="minorHAnsi"/>
          <w:b/>
          <w:bCs/>
          <w:color w:val="000000" w:themeColor="text1"/>
        </w:rPr>
      </w:pPr>
      <w:r w:rsidRPr="00324536">
        <w:rPr>
          <w:rFonts w:cstheme="minorHAnsi"/>
          <w:b/>
          <w:bCs/>
          <w:color w:val="000000" w:themeColor="text1"/>
        </w:rPr>
        <w:t>Working together</w:t>
      </w:r>
    </w:p>
    <w:p w14:paraId="662D7724" w14:textId="77777777" w:rsidR="002A4041" w:rsidRPr="00324536" w:rsidRDefault="002A4041" w:rsidP="002A4041">
      <w:pPr>
        <w:pStyle w:val="ListParagraph"/>
        <w:numPr>
          <w:ilvl w:val="0"/>
          <w:numId w:val="44"/>
        </w:numPr>
        <w:rPr>
          <w:rFonts w:cstheme="minorHAnsi"/>
          <w:color w:val="000000" w:themeColor="text1"/>
        </w:rPr>
      </w:pPr>
      <w:r w:rsidRPr="00324536">
        <w:rPr>
          <w:rFonts w:cstheme="minorHAnsi"/>
          <w:color w:val="000000" w:themeColor="text1"/>
        </w:rPr>
        <w:t>Able to foster relationships with people from a variety of organisational and personal backgrounds</w:t>
      </w:r>
    </w:p>
    <w:p w14:paraId="79409CFB" w14:textId="77777777" w:rsidR="002A4041" w:rsidRPr="00324536" w:rsidRDefault="002A4041" w:rsidP="002A4041">
      <w:pPr>
        <w:pStyle w:val="ListParagraph"/>
        <w:numPr>
          <w:ilvl w:val="0"/>
          <w:numId w:val="44"/>
        </w:numPr>
        <w:rPr>
          <w:rFonts w:cstheme="minorHAnsi"/>
          <w:color w:val="000000" w:themeColor="text1"/>
        </w:rPr>
      </w:pPr>
      <w:r w:rsidRPr="00324536">
        <w:rPr>
          <w:rFonts w:cstheme="minorHAnsi"/>
          <w:color w:val="000000" w:themeColor="text1"/>
        </w:rPr>
        <w:t>Able to provide constructive challenge and bring diverse partners together</w:t>
      </w:r>
    </w:p>
    <w:p w14:paraId="3ED34185" w14:textId="77777777" w:rsidR="002A4041" w:rsidRPr="00324536" w:rsidRDefault="002A4041" w:rsidP="002A4041">
      <w:pPr>
        <w:rPr>
          <w:rFonts w:cstheme="minorHAnsi"/>
          <w:b/>
          <w:bCs/>
          <w:color w:val="000000" w:themeColor="text1"/>
        </w:rPr>
      </w:pPr>
      <w:r w:rsidRPr="00324536">
        <w:rPr>
          <w:rFonts w:cstheme="minorHAnsi"/>
          <w:b/>
          <w:bCs/>
          <w:color w:val="000000" w:themeColor="text1"/>
        </w:rPr>
        <w:t>Making an impact</w:t>
      </w:r>
    </w:p>
    <w:p w14:paraId="49855A5E" w14:textId="77777777" w:rsidR="002A4041" w:rsidRPr="00324536" w:rsidRDefault="002A4041" w:rsidP="002A4041">
      <w:pPr>
        <w:pStyle w:val="ListParagraph"/>
        <w:numPr>
          <w:ilvl w:val="0"/>
          <w:numId w:val="45"/>
        </w:numPr>
        <w:rPr>
          <w:rFonts w:cstheme="minorHAnsi"/>
          <w:color w:val="000000" w:themeColor="text1"/>
        </w:rPr>
      </w:pPr>
      <w:r w:rsidRPr="00324536">
        <w:rPr>
          <w:rFonts w:cstheme="minorHAnsi"/>
          <w:color w:val="000000" w:themeColor="text1"/>
        </w:rPr>
        <w:t>Able to set out a clear rationale for proposals and show how these will drive wider system improvements</w:t>
      </w:r>
    </w:p>
    <w:p w14:paraId="1BE893D4" w14:textId="77777777" w:rsidR="002A4041" w:rsidRPr="00324536" w:rsidRDefault="002A4041" w:rsidP="002A4041">
      <w:pPr>
        <w:pStyle w:val="ListParagraph"/>
        <w:numPr>
          <w:ilvl w:val="0"/>
          <w:numId w:val="45"/>
        </w:numPr>
        <w:rPr>
          <w:rFonts w:cstheme="minorHAnsi"/>
          <w:color w:val="000000" w:themeColor="text1"/>
        </w:rPr>
      </w:pPr>
      <w:r w:rsidRPr="00324536">
        <w:rPr>
          <w:rFonts w:cstheme="minorHAnsi"/>
          <w:color w:val="000000" w:themeColor="text1"/>
        </w:rPr>
        <w:t>Able to turn ideas into actions within limited resources</w:t>
      </w:r>
    </w:p>
    <w:p w14:paraId="447BF106" w14:textId="7C6437E5" w:rsidR="002A4041" w:rsidRPr="00324536" w:rsidRDefault="002A4041" w:rsidP="002A4041">
      <w:pPr>
        <w:rPr>
          <w:rFonts w:cstheme="minorHAnsi"/>
          <w:b/>
          <w:bCs/>
          <w:color w:val="000000" w:themeColor="text1"/>
        </w:rPr>
      </w:pPr>
      <w:r w:rsidRPr="00324536">
        <w:rPr>
          <w:rFonts w:cstheme="minorHAnsi"/>
          <w:b/>
          <w:bCs/>
          <w:color w:val="000000" w:themeColor="text1"/>
        </w:rPr>
        <w:t>Being human</w:t>
      </w:r>
    </w:p>
    <w:p w14:paraId="61DA582E" w14:textId="77777777" w:rsidR="002A4041" w:rsidRPr="00324536" w:rsidRDefault="002A4041" w:rsidP="002A4041">
      <w:pPr>
        <w:pStyle w:val="ListParagraph"/>
        <w:numPr>
          <w:ilvl w:val="0"/>
          <w:numId w:val="46"/>
        </w:numPr>
        <w:rPr>
          <w:rFonts w:cstheme="minorHAnsi"/>
          <w:color w:val="000000" w:themeColor="text1"/>
        </w:rPr>
      </w:pPr>
      <w:r w:rsidRPr="00324536">
        <w:rPr>
          <w:rFonts w:cstheme="minorHAnsi"/>
          <w:color w:val="000000" w:themeColor="text1"/>
        </w:rPr>
        <w:t xml:space="preserve">Able to embrace and value a range of diverse perspectives </w:t>
      </w:r>
    </w:p>
    <w:p w14:paraId="5DA89F82" w14:textId="77777777" w:rsidR="004639A4" w:rsidRPr="004639A4" w:rsidRDefault="002A4041" w:rsidP="004639A4">
      <w:pPr>
        <w:pStyle w:val="ListParagraph"/>
        <w:numPr>
          <w:ilvl w:val="0"/>
          <w:numId w:val="46"/>
        </w:numPr>
        <w:rPr>
          <w:rFonts w:cstheme="minorHAnsi"/>
        </w:rPr>
      </w:pPr>
      <w:r w:rsidRPr="00324536">
        <w:rPr>
          <w:rFonts w:cstheme="minorHAnsi"/>
          <w:color w:val="000000" w:themeColor="text1"/>
        </w:rPr>
        <w:t>Able to connect at a human level and bring an authentic approach to engaging with stakeholders.</w:t>
      </w:r>
    </w:p>
    <w:p w14:paraId="3252BA76" w14:textId="28FC325E" w:rsidR="004639A4" w:rsidRPr="004639A4" w:rsidRDefault="004639A4" w:rsidP="004639A4">
      <w:pPr>
        <w:ind w:left="360"/>
        <w:rPr>
          <w:rFonts w:cstheme="minorHAnsi"/>
        </w:rPr>
      </w:pPr>
      <w:r w:rsidRPr="004639A4">
        <w:rPr>
          <w:rFonts w:cstheme="minorHAnsi"/>
        </w:rPr>
        <w:t>These values shape our culture, influence expected conduct, how we work and interact with each other and our stakeholders, fostering positivity, and supporting the achievement of our goals and progress together.  </w:t>
      </w:r>
    </w:p>
    <w:tbl>
      <w:tblPr>
        <w:tblStyle w:val="TableGrid"/>
        <w:tblpPr w:leftFromText="180" w:rightFromText="180" w:vertAnchor="text" w:horzAnchor="margin" w:tblpY="56"/>
        <w:tblW w:w="9493"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shd w:val="clear" w:color="auto" w:fill="000000" w:themeFill="text1"/>
        <w:tblLook w:val="04A0" w:firstRow="1" w:lastRow="0" w:firstColumn="1" w:lastColumn="0" w:noHBand="0" w:noVBand="1"/>
      </w:tblPr>
      <w:tblGrid>
        <w:gridCol w:w="9493"/>
      </w:tblGrid>
      <w:tr w:rsidR="0094681D" w:rsidRPr="006E2894" w14:paraId="362D2B17" w14:textId="77777777">
        <w:tc>
          <w:tcPr>
            <w:tcW w:w="9493" w:type="dxa"/>
            <w:shd w:val="clear" w:color="auto" w:fill="00A99D"/>
          </w:tcPr>
          <w:p w14:paraId="5728EEFB" w14:textId="77777777" w:rsidR="0094681D" w:rsidRDefault="0094681D">
            <w:pPr>
              <w:jc w:val="center"/>
              <w:rPr>
                <w:rFonts w:ascii="Arial" w:hAnsi="Arial" w:cs="Arial"/>
                <w:b/>
                <w:bCs/>
                <w:color w:val="FFFFFF" w:themeColor="background1"/>
                <w:sz w:val="24"/>
                <w:szCs w:val="24"/>
              </w:rPr>
            </w:pPr>
            <w:r w:rsidRPr="00F35F0C">
              <w:rPr>
                <w:rFonts w:ascii="Arial" w:hAnsi="Arial" w:cs="Arial"/>
                <w:b/>
                <w:bCs/>
                <w:color w:val="FFFFFF" w:themeColor="background1"/>
                <w:sz w:val="24"/>
                <w:szCs w:val="24"/>
              </w:rPr>
              <w:t>ORGANISATIONAL LANDSCAPE</w:t>
            </w:r>
          </w:p>
          <w:p w14:paraId="586502E7" w14:textId="77777777" w:rsidR="0094681D" w:rsidRPr="00F35F0C" w:rsidRDefault="0094681D">
            <w:pPr>
              <w:jc w:val="center"/>
              <w:rPr>
                <w:rFonts w:ascii="Arial" w:hAnsi="Arial" w:cs="Arial"/>
                <w:b/>
                <w:bCs/>
                <w:color w:val="FFFFFF" w:themeColor="background1"/>
              </w:rPr>
            </w:pPr>
          </w:p>
        </w:tc>
      </w:tr>
    </w:tbl>
    <w:p w14:paraId="7DDADCA8" w14:textId="77777777" w:rsidR="0094681D" w:rsidRPr="0054497D" w:rsidRDefault="0094681D" w:rsidP="0094681D">
      <w:pPr>
        <w:spacing w:after="0" w:line="240" w:lineRule="auto"/>
        <w:rPr>
          <w:rFonts w:ascii="Arial" w:hAnsi="Arial" w:cs="Arial"/>
          <w:sz w:val="8"/>
          <w:szCs w:val="8"/>
        </w:rPr>
      </w:pPr>
    </w:p>
    <w:p w14:paraId="505007ED" w14:textId="46AD7496" w:rsidR="0094681D" w:rsidRPr="00F90AE8" w:rsidRDefault="0094681D" w:rsidP="0094681D">
      <w:pPr>
        <w:spacing w:after="0" w:line="240" w:lineRule="auto"/>
        <w:jc w:val="center"/>
        <w:rPr>
          <w:rFonts w:cstheme="minorHAnsi"/>
          <w:b/>
          <w:bCs/>
        </w:rPr>
      </w:pPr>
      <w:r w:rsidRPr="00F90AE8">
        <w:rPr>
          <w:rFonts w:cstheme="minorHAnsi"/>
          <w:b/>
          <w:bCs/>
        </w:rPr>
        <w:t>Our Mission</w:t>
      </w:r>
    </w:p>
    <w:p w14:paraId="294CE258" w14:textId="77777777" w:rsidR="0094681D" w:rsidRPr="00F90AE8" w:rsidRDefault="0094681D" w:rsidP="0094681D">
      <w:pPr>
        <w:spacing w:after="0" w:line="240" w:lineRule="auto"/>
        <w:jc w:val="center"/>
        <w:rPr>
          <w:rFonts w:cstheme="minorHAnsi"/>
        </w:rPr>
      </w:pPr>
      <w:r w:rsidRPr="00F90AE8">
        <w:rPr>
          <w:rFonts w:cstheme="minorHAnsi"/>
        </w:rPr>
        <w:t>We will be driven by our mission to ensure long-term systemic impact. Created by and for the benefit of our people, businesses, and places in the East Midlands area.</w:t>
      </w:r>
    </w:p>
    <w:p w14:paraId="05941C3E" w14:textId="77777777" w:rsidR="0094681D" w:rsidRPr="00F90AE8" w:rsidRDefault="0094681D" w:rsidP="0094681D">
      <w:pPr>
        <w:spacing w:after="0" w:line="240" w:lineRule="auto"/>
        <w:jc w:val="center"/>
        <w:rPr>
          <w:rFonts w:cstheme="minorHAnsi"/>
        </w:rPr>
      </w:pPr>
    </w:p>
    <w:p w14:paraId="1E0C3AEF" w14:textId="77777777" w:rsidR="0094681D" w:rsidRPr="00F90AE8" w:rsidRDefault="0094681D" w:rsidP="0094681D">
      <w:pPr>
        <w:spacing w:after="0" w:line="240" w:lineRule="auto"/>
        <w:jc w:val="center"/>
        <w:rPr>
          <w:rFonts w:cstheme="minorHAnsi"/>
          <w:b/>
          <w:bCs/>
        </w:rPr>
      </w:pPr>
      <w:r w:rsidRPr="00F90AE8">
        <w:rPr>
          <w:rFonts w:cstheme="minorHAnsi"/>
          <w:b/>
          <w:bCs/>
        </w:rPr>
        <w:t>Our Vision</w:t>
      </w:r>
    </w:p>
    <w:p w14:paraId="1B5E1AEE" w14:textId="77777777" w:rsidR="007D1B2B" w:rsidRPr="00F90AE8" w:rsidRDefault="0094681D" w:rsidP="00AB53DD">
      <w:pPr>
        <w:spacing w:after="0" w:line="240" w:lineRule="auto"/>
        <w:jc w:val="center"/>
        <w:rPr>
          <w:rFonts w:cstheme="minorHAnsi"/>
        </w:rPr>
      </w:pPr>
      <w:r w:rsidRPr="00F90AE8">
        <w:rPr>
          <w:rFonts w:cstheme="minorHAnsi"/>
        </w:rPr>
        <w:t>We will make our region more prosperous, sustainable, and fairer, helping our people and businesses to create and seize opportunities</w:t>
      </w:r>
      <w:r w:rsidR="00AB53DD" w:rsidRPr="00F90AE8">
        <w:rPr>
          <w:rFonts w:cstheme="minorHAnsi"/>
        </w:rPr>
        <w:t>.</w:t>
      </w:r>
    </w:p>
    <w:p w14:paraId="7498DB6C" w14:textId="03DB9E8C" w:rsidR="0094681D" w:rsidRPr="00F90AE8" w:rsidRDefault="0094681D" w:rsidP="00AB53DD">
      <w:pPr>
        <w:spacing w:after="0" w:line="240" w:lineRule="auto"/>
        <w:jc w:val="center"/>
        <w:rPr>
          <w:rFonts w:cstheme="minorHAnsi"/>
        </w:rPr>
      </w:pPr>
      <w:r w:rsidRPr="00F90AE8">
        <w:rPr>
          <w:rFonts w:cstheme="minorHAnsi"/>
        </w:rPr>
        <w:t>We are built on a foundation of systems leadership and partnership working.</w:t>
      </w:r>
    </w:p>
    <w:p w14:paraId="774CC4DB" w14:textId="77777777" w:rsidR="0094681D" w:rsidRDefault="0094681D" w:rsidP="00AC1AE6">
      <w:pPr>
        <w:rPr>
          <w:rFonts w:ascii="Arial" w:hAnsi="Arial" w:cs="Arial"/>
        </w:rPr>
      </w:pPr>
    </w:p>
    <w:sectPr w:rsidR="0094681D" w:rsidSect="004639A4">
      <w:headerReference w:type="even" r:id="rId10"/>
      <w:headerReference w:type="default" r:id="rId11"/>
      <w:footerReference w:type="even" r:id="rId12"/>
      <w:footerReference w:type="default" r:id="rId13"/>
      <w:headerReference w:type="first" r:id="rId14"/>
      <w:footerReference w:type="first" r:id="rId15"/>
      <w:pgSz w:w="11906" w:h="16838"/>
      <w:pgMar w:top="1560" w:right="991" w:bottom="284"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F7F4" w14:textId="77777777" w:rsidR="00192777" w:rsidRDefault="00192777" w:rsidP="003A4961">
      <w:pPr>
        <w:spacing w:after="0" w:line="240" w:lineRule="auto"/>
      </w:pPr>
      <w:r>
        <w:separator/>
      </w:r>
    </w:p>
  </w:endnote>
  <w:endnote w:type="continuationSeparator" w:id="0">
    <w:p w14:paraId="09F98F38" w14:textId="77777777" w:rsidR="00192777" w:rsidRDefault="00192777" w:rsidP="003A4961">
      <w:pPr>
        <w:spacing w:after="0" w:line="240" w:lineRule="auto"/>
      </w:pPr>
      <w:r>
        <w:continuationSeparator/>
      </w:r>
    </w:p>
  </w:endnote>
  <w:endnote w:type="continuationNotice" w:id="1">
    <w:p w14:paraId="55A1C488" w14:textId="77777777" w:rsidR="00192777" w:rsidRDefault="00192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80ED" w14:textId="77777777" w:rsidR="008A5A95" w:rsidRDefault="008A5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470"/>
      <w:docPartObj>
        <w:docPartGallery w:val="Page Numbers (Bottom of Page)"/>
        <w:docPartUnique/>
      </w:docPartObj>
    </w:sdtPr>
    <w:sdtEndPr>
      <w:rPr>
        <w:noProof/>
      </w:rPr>
    </w:sdtEndPr>
    <w:sdtContent>
      <w:p w14:paraId="6B0754F1" w14:textId="77777777" w:rsidR="00072FA0" w:rsidRDefault="00072FA0">
        <w:pPr>
          <w:pStyle w:val="Footer"/>
          <w:jc w:val="right"/>
        </w:pPr>
      </w:p>
      <w:p w14:paraId="7CD567FD" w14:textId="4FF7A87B" w:rsidR="00072FA0" w:rsidRDefault="00072F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398B2F" w14:textId="77777777" w:rsidR="00072FA0" w:rsidRDefault="00072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405D" w14:textId="77777777" w:rsidR="008A5A95" w:rsidRDefault="008A5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3F75" w14:textId="77777777" w:rsidR="00192777" w:rsidRDefault="00192777" w:rsidP="003A4961">
      <w:pPr>
        <w:spacing w:after="0" w:line="240" w:lineRule="auto"/>
      </w:pPr>
      <w:r>
        <w:separator/>
      </w:r>
    </w:p>
  </w:footnote>
  <w:footnote w:type="continuationSeparator" w:id="0">
    <w:p w14:paraId="2600BC9A" w14:textId="77777777" w:rsidR="00192777" w:rsidRDefault="00192777" w:rsidP="003A4961">
      <w:pPr>
        <w:spacing w:after="0" w:line="240" w:lineRule="auto"/>
      </w:pPr>
      <w:r>
        <w:continuationSeparator/>
      </w:r>
    </w:p>
  </w:footnote>
  <w:footnote w:type="continuationNotice" w:id="1">
    <w:p w14:paraId="6D871693" w14:textId="77777777" w:rsidR="00192777" w:rsidRDefault="00192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3551" w14:textId="1277FC90" w:rsidR="00527E85" w:rsidRDefault="00527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0312" w14:textId="2020E94C" w:rsidR="003A4961" w:rsidRDefault="00B64F4E" w:rsidP="0004105D">
    <w:pPr>
      <w:pStyle w:val="NormalWeb"/>
      <w:tabs>
        <w:tab w:val="left" w:pos="568"/>
        <w:tab w:val="right" w:pos="9026"/>
      </w:tabs>
    </w:pPr>
    <w:r>
      <w:rPr>
        <w:noProof/>
      </w:rPr>
      <w:drawing>
        <wp:anchor distT="0" distB="0" distL="114300" distR="114300" simplePos="0" relativeHeight="251658240" behindDoc="1" locked="0" layoutInCell="1" allowOverlap="1" wp14:anchorId="70249A14" wp14:editId="1C518B14">
          <wp:simplePos x="0" y="0"/>
          <wp:positionH relativeFrom="column">
            <wp:posOffset>5197475</wp:posOffset>
          </wp:positionH>
          <wp:positionV relativeFrom="page">
            <wp:posOffset>254635</wp:posOffset>
          </wp:positionV>
          <wp:extent cx="819150" cy="508635"/>
          <wp:effectExtent l="0" t="0" r="0" b="5715"/>
          <wp:wrapTight wrapText="bothSides">
            <wp:wrapPolygon edited="0">
              <wp:start x="0" y="0"/>
              <wp:lineTo x="0" y="21034"/>
              <wp:lineTo x="21098" y="21034"/>
              <wp:lineTo x="21098" y="0"/>
              <wp:lineTo x="0" y="0"/>
            </wp:wrapPolygon>
          </wp:wrapTight>
          <wp:docPr id="999923815" name="Picture 99992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9150" cy="508635"/>
                  </a:xfrm>
                  <a:prstGeom prst="rect">
                    <a:avLst/>
                  </a:prstGeom>
                </pic:spPr>
              </pic:pic>
            </a:graphicData>
          </a:graphic>
        </wp:anchor>
      </w:drawing>
    </w:r>
    <w:r>
      <w:rPr>
        <w:noProof/>
      </w:rPr>
      <w:drawing>
        <wp:anchor distT="0" distB="0" distL="114300" distR="114300" simplePos="0" relativeHeight="251658241" behindDoc="1" locked="0" layoutInCell="1" allowOverlap="1" wp14:anchorId="091F9D5C" wp14:editId="473D78D6">
          <wp:simplePos x="0" y="0"/>
          <wp:positionH relativeFrom="column">
            <wp:posOffset>4563745</wp:posOffset>
          </wp:positionH>
          <wp:positionV relativeFrom="page">
            <wp:posOffset>177800</wp:posOffset>
          </wp:positionV>
          <wp:extent cx="628650" cy="619760"/>
          <wp:effectExtent l="0" t="0" r="0" b="8890"/>
          <wp:wrapTight wrapText="bothSides">
            <wp:wrapPolygon edited="0">
              <wp:start x="0" y="0"/>
              <wp:lineTo x="0" y="21246"/>
              <wp:lineTo x="20945" y="21246"/>
              <wp:lineTo x="20945" y="0"/>
              <wp:lineTo x="0" y="0"/>
            </wp:wrapPolygon>
          </wp:wrapTight>
          <wp:docPr id="483324228" name="Picture 48332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2678" b="1399"/>
                  <a:stretch/>
                </pic:blipFill>
                <pic:spPr bwMode="auto">
                  <a:xfrm>
                    <a:off x="0" y="0"/>
                    <a:ext cx="628650" cy="619760"/>
                  </a:xfrm>
                  <a:prstGeom prst="rect">
                    <a:avLst/>
                  </a:prstGeom>
                  <a:ln>
                    <a:noFill/>
                  </a:ln>
                  <a:extLst>
                    <a:ext uri="{53640926-AAD7-44D8-BBD7-CCE9431645EC}">
                      <a14:shadowObscured xmlns:a14="http://schemas.microsoft.com/office/drawing/2010/main"/>
                    </a:ext>
                  </a:extLst>
                </pic:spPr>
              </pic:pic>
            </a:graphicData>
          </a:graphic>
        </wp:anchor>
      </w:drawing>
    </w:r>
    <w:r w:rsidR="0004105D">
      <w:rPr>
        <w:noProof/>
      </w:rPr>
      <w:tab/>
    </w:r>
    <w:r w:rsidR="00957063">
      <w:rPr>
        <w:noProof/>
      </w:rPr>
      <w:t xml:space="preserve">    </w:t>
    </w:r>
    <w:r w:rsidR="007640A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94E3" w14:textId="5719C3C3" w:rsidR="00527E85" w:rsidRDefault="00527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4CB"/>
    <w:multiLevelType w:val="hybridMultilevel"/>
    <w:tmpl w:val="20C21DDC"/>
    <w:lvl w:ilvl="0" w:tplc="D25A500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2B30A">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40B67E">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FAD37A">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2E16EE">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BE6492">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82E2A8">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BC69D6">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F09ED8">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5548D1"/>
    <w:multiLevelType w:val="hybridMultilevel"/>
    <w:tmpl w:val="8488B41C"/>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7B04A8"/>
    <w:multiLevelType w:val="hybridMultilevel"/>
    <w:tmpl w:val="BB647F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BB239C"/>
    <w:multiLevelType w:val="hybridMultilevel"/>
    <w:tmpl w:val="2798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E569B"/>
    <w:multiLevelType w:val="multilevel"/>
    <w:tmpl w:val="70D4D0A6"/>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5" w15:restartNumberingAfterBreak="0">
    <w:nsid w:val="09B16F35"/>
    <w:multiLevelType w:val="hybridMultilevel"/>
    <w:tmpl w:val="0D7221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A1278CA"/>
    <w:multiLevelType w:val="hybridMultilevel"/>
    <w:tmpl w:val="7294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26AB3"/>
    <w:multiLevelType w:val="hybridMultilevel"/>
    <w:tmpl w:val="D63E8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4A1D70"/>
    <w:multiLevelType w:val="hybridMultilevel"/>
    <w:tmpl w:val="0DD033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914C73"/>
    <w:multiLevelType w:val="hybridMultilevel"/>
    <w:tmpl w:val="1D72F65C"/>
    <w:lvl w:ilvl="0" w:tplc="D20A7AD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58CC3E">
      <w:start w:val="1"/>
      <w:numFmt w:val="lowerLetter"/>
      <w:lvlText w:val="%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4802FA">
      <w:start w:val="1"/>
      <w:numFmt w:val="lowerRoman"/>
      <w:lvlText w:val="%3"/>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84898E">
      <w:start w:val="1"/>
      <w:numFmt w:val="decimal"/>
      <w:lvlText w:val="%4"/>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8A45A4">
      <w:start w:val="1"/>
      <w:numFmt w:val="lowerLetter"/>
      <w:lvlText w:val="%5"/>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681326">
      <w:start w:val="1"/>
      <w:numFmt w:val="lowerRoman"/>
      <w:lvlText w:val="%6"/>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FECF00">
      <w:start w:val="1"/>
      <w:numFmt w:val="decimal"/>
      <w:lvlText w:val="%7"/>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34246A">
      <w:start w:val="1"/>
      <w:numFmt w:val="lowerLetter"/>
      <w:lvlText w:val="%8"/>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508840">
      <w:start w:val="1"/>
      <w:numFmt w:val="lowerRoman"/>
      <w:lvlText w:val="%9"/>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DF080F"/>
    <w:multiLevelType w:val="hybridMultilevel"/>
    <w:tmpl w:val="AB6E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B13760"/>
    <w:multiLevelType w:val="hybridMultilevel"/>
    <w:tmpl w:val="0282716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E462581"/>
    <w:multiLevelType w:val="hybridMultilevel"/>
    <w:tmpl w:val="183E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81940"/>
    <w:multiLevelType w:val="hybridMultilevel"/>
    <w:tmpl w:val="9836C29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74F3DCD"/>
    <w:multiLevelType w:val="hybridMultilevel"/>
    <w:tmpl w:val="6852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8273E"/>
    <w:multiLevelType w:val="hybridMultilevel"/>
    <w:tmpl w:val="7C82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40D9D"/>
    <w:multiLevelType w:val="hybridMultilevel"/>
    <w:tmpl w:val="C04A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87135"/>
    <w:multiLevelType w:val="hybridMultilevel"/>
    <w:tmpl w:val="89CAA414"/>
    <w:lvl w:ilvl="0" w:tplc="3BBE6ECC">
      <w:start w:val="1"/>
      <w:numFmt w:val="bullet"/>
      <w:lvlText w:val="•"/>
      <w:lvlJc w:val="left"/>
      <w:pPr>
        <w:tabs>
          <w:tab w:val="num" w:pos="720"/>
        </w:tabs>
        <w:ind w:left="720" w:hanging="360"/>
      </w:pPr>
      <w:rPr>
        <w:rFonts w:ascii="Arial" w:hAnsi="Arial" w:hint="default"/>
      </w:rPr>
    </w:lvl>
    <w:lvl w:ilvl="1" w:tplc="FF8AE852" w:tentative="1">
      <w:start w:val="1"/>
      <w:numFmt w:val="bullet"/>
      <w:lvlText w:val="•"/>
      <w:lvlJc w:val="left"/>
      <w:pPr>
        <w:tabs>
          <w:tab w:val="num" w:pos="1440"/>
        </w:tabs>
        <w:ind w:left="1440" w:hanging="360"/>
      </w:pPr>
      <w:rPr>
        <w:rFonts w:ascii="Arial" w:hAnsi="Arial" w:hint="default"/>
      </w:rPr>
    </w:lvl>
    <w:lvl w:ilvl="2" w:tplc="16FC1592" w:tentative="1">
      <w:start w:val="1"/>
      <w:numFmt w:val="bullet"/>
      <w:lvlText w:val="•"/>
      <w:lvlJc w:val="left"/>
      <w:pPr>
        <w:tabs>
          <w:tab w:val="num" w:pos="2160"/>
        </w:tabs>
        <w:ind w:left="2160" w:hanging="360"/>
      </w:pPr>
      <w:rPr>
        <w:rFonts w:ascii="Arial" w:hAnsi="Arial" w:hint="default"/>
      </w:rPr>
    </w:lvl>
    <w:lvl w:ilvl="3" w:tplc="020C009A" w:tentative="1">
      <w:start w:val="1"/>
      <w:numFmt w:val="bullet"/>
      <w:lvlText w:val="•"/>
      <w:lvlJc w:val="left"/>
      <w:pPr>
        <w:tabs>
          <w:tab w:val="num" w:pos="2880"/>
        </w:tabs>
        <w:ind w:left="2880" w:hanging="360"/>
      </w:pPr>
      <w:rPr>
        <w:rFonts w:ascii="Arial" w:hAnsi="Arial" w:hint="default"/>
      </w:rPr>
    </w:lvl>
    <w:lvl w:ilvl="4" w:tplc="603C7274" w:tentative="1">
      <w:start w:val="1"/>
      <w:numFmt w:val="bullet"/>
      <w:lvlText w:val="•"/>
      <w:lvlJc w:val="left"/>
      <w:pPr>
        <w:tabs>
          <w:tab w:val="num" w:pos="3600"/>
        </w:tabs>
        <w:ind w:left="3600" w:hanging="360"/>
      </w:pPr>
      <w:rPr>
        <w:rFonts w:ascii="Arial" w:hAnsi="Arial" w:hint="default"/>
      </w:rPr>
    </w:lvl>
    <w:lvl w:ilvl="5" w:tplc="2EA86F88" w:tentative="1">
      <w:start w:val="1"/>
      <w:numFmt w:val="bullet"/>
      <w:lvlText w:val="•"/>
      <w:lvlJc w:val="left"/>
      <w:pPr>
        <w:tabs>
          <w:tab w:val="num" w:pos="4320"/>
        </w:tabs>
        <w:ind w:left="4320" w:hanging="360"/>
      </w:pPr>
      <w:rPr>
        <w:rFonts w:ascii="Arial" w:hAnsi="Arial" w:hint="default"/>
      </w:rPr>
    </w:lvl>
    <w:lvl w:ilvl="6" w:tplc="41A4C63A" w:tentative="1">
      <w:start w:val="1"/>
      <w:numFmt w:val="bullet"/>
      <w:lvlText w:val="•"/>
      <w:lvlJc w:val="left"/>
      <w:pPr>
        <w:tabs>
          <w:tab w:val="num" w:pos="5040"/>
        </w:tabs>
        <w:ind w:left="5040" w:hanging="360"/>
      </w:pPr>
      <w:rPr>
        <w:rFonts w:ascii="Arial" w:hAnsi="Arial" w:hint="default"/>
      </w:rPr>
    </w:lvl>
    <w:lvl w:ilvl="7" w:tplc="1D1C0060" w:tentative="1">
      <w:start w:val="1"/>
      <w:numFmt w:val="bullet"/>
      <w:lvlText w:val="•"/>
      <w:lvlJc w:val="left"/>
      <w:pPr>
        <w:tabs>
          <w:tab w:val="num" w:pos="5760"/>
        </w:tabs>
        <w:ind w:left="5760" w:hanging="360"/>
      </w:pPr>
      <w:rPr>
        <w:rFonts w:ascii="Arial" w:hAnsi="Arial" w:hint="default"/>
      </w:rPr>
    </w:lvl>
    <w:lvl w:ilvl="8" w:tplc="C3CCF9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340E18"/>
    <w:multiLevelType w:val="hybridMultilevel"/>
    <w:tmpl w:val="D7B275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8E6CBA"/>
    <w:multiLevelType w:val="hybridMultilevel"/>
    <w:tmpl w:val="2296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A85BF8"/>
    <w:multiLevelType w:val="hybridMultilevel"/>
    <w:tmpl w:val="26B0B5C0"/>
    <w:lvl w:ilvl="0" w:tplc="2D265620">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9C4331"/>
    <w:multiLevelType w:val="hybridMultilevel"/>
    <w:tmpl w:val="C9AA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FA260C"/>
    <w:multiLevelType w:val="hybridMultilevel"/>
    <w:tmpl w:val="BDAAB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AB430E"/>
    <w:multiLevelType w:val="hybridMultilevel"/>
    <w:tmpl w:val="85C8A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B369DA"/>
    <w:multiLevelType w:val="hybridMultilevel"/>
    <w:tmpl w:val="1410F2E6"/>
    <w:lvl w:ilvl="0" w:tplc="EE8273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9218E0">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F07530">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F28E4A">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A0DD6C">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B2AECC">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7C6BAA">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2B58E">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BA7C3A">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E228BB"/>
    <w:multiLevelType w:val="hybridMultilevel"/>
    <w:tmpl w:val="085C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D562BF"/>
    <w:multiLevelType w:val="hybridMultilevel"/>
    <w:tmpl w:val="E68E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36868"/>
    <w:multiLevelType w:val="hybridMultilevel"/>
    <w:tmpl w:val="C396C75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033264F"/>
    <w:multiLevelType w:val="hybridMultilevel"/>
    <w:tmpl w:val="A260A96C"/>
    <w:lvl w:ilvl="0" w:tplc="07523D1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2CED12">
      <w:start w:val="1"/>
      <w:numFmt w:val="lowerLetter"/>
      <w:lvlText w:val="%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3C3560">
      <w:start w:val="1"/>
      <w:numFmt w:val="lowerRoman"/>
      <w:lvlText w:val="%3"/>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6A8460">
      <w:start w:val="1"/>
      <w:numFmt w:val="decimal"/>
      <w:lvlText w:val="%4"/>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60B3E4">
      <w:start w:val="1"/>
      <w:numFmt w:val="lowerLetter"/>
      <w:lvlText w:val="%5"/>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E466D6">
      <w:start w:val="1"/>
      <w:numFmt w:val="lowerRoman"/>
      <w:lvlText w:val="%6"/>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1E19BE">
      <w:start w:val="1"/>
      <w:numFmt w:val="decimal"/>
      <w:lvlText w:val="%7"/>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249F5E">
      <w:start w:val="1"/>
      <w:numFmt w:val="lowerLetter"/>
      <w:lvlText w:val="%8"/>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889B70">
      <w:start w:val="1"/>
      <w:numFmt w:val="lowerRoman"/>
      <w:lvlText w:val="%9"/>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32C3BC8"/>
    <w:multiLevelType w:val="hybridMultilevel"/>
    <w:tmpl w:val="D354B90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5F214BA"/>
    <w:multiLevelType w:val="hybridMultilevel"/>
    <w:tmpl w:val="921A5CF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7AD0318"/>
    <w:multiLevelType w:val="hybridMultilevel"/>
    <w:tmpl w:val="DFC8B70C"/>
    <w:lvl w:ilvl="0" w:tplc="B588ADB4">
      <w:start w:val="1"/>
      <w:numFmt w:val="bullet"/>
      <w:lvlText w:val="•"/>
      <w:lvlJc w:val="left"/>
      <w:pPr>
        <w:tabs>
          <w:tab w:val="num" w:pos="720"/>
        </w:tabs>
        <w:ind w:left="720" w:hanging="360"/>
      </w:pPr>
      <w:rPr>
        <w:rFonts w:ascii="Arial" w:hAnsi="Arial" w:hint="default"/>
      </w:rPr>
    </w:lvl>
    <w:lvl w:ilvl="1" w:tplc="40567FE8" w:tentative="1">
      <w:start w:val="1"/>
      <w:numFmt w:val="bullet"/>
      <w:lvlText w:val="•"/>
      <w:lvlJc w:val="left"/>
      <w:pPr>
        <w:tabs>
          <w:tab w:val="num" w:pos="1440"/>
        </w:tabs>
        <w:ind w:left="1440" w:hanging="360"/>
      </w:pPr>
      <w:rPr>
        <w:rFonts w:ascii="Arial" w:hAnsi="Arial" w:hint="default"/>
      </w:rPr>
    </w:lvl>
    <w:lvl w:ilvl="2" w:tplc="49F0FCE6" w:tentative="1">
      <w:start w:val="1"/>
      <w:numFmt w:val="bullet"/>
      <w:lvlText w:val="•"/>
      <w:lvlJc w:val="left"/>
      <w:pPr>
        <w:tabs>
          <w:tab w:val="num" w:pos="2160"/>
        </w:tabs>
        <w:ind w:left="2160" w:hanging="360"/>
      </w:pPr>
      <w:rPr>
        <w:rFonts w:ascii="Arial" w:hAnsi="Arial" w:hint="default"/>
      </w:rPr>
    </w:lvl>
    <w:lvl w:ilvl="3" w:tplc="B31A827C" w:tentative="1">
      <w:start w:val="1"/>
      <w:numFmt w:val="bullet"/>
      <w:lvlText w:val="•"/>
      <w:lvlJc w:val="left"/>
      <w:pPr>
        <w:tabs>
          <w:tab w:val="num" w:pos="2880"/>
        </w:tabs>
        <w:ind w:left="2880" w:hanging="360"/>
      </w:pPr>
      <w:rPr>
        <w:rFonts w:ascii="Arial" w:hAnsi="Arial" w:hint="default"/>
      </w:rPr>
    </w:lvl>
    <w:lvl w:ilvl="4" w:tplc="33C69668" w:tentative="1">
      <w:start w:val="1"/>
      <w:numFmt w:val="bullet"/>
      <w:lvlText w:val="•"/>
      <w:lvlJc w:val="left"/>
      <w:pPr>
        <w:tabs>
          <w:tab w:val="num" w:pos="3600"/>
        </w:tabs>
        <w:ind w:left="3600" w:hanging="360"/>
      </w:pPr>
      <w:rPr>
        <w:rFonts w:ascii="Arial" w:hAnsi="Arial" w:hint="default"/>
      </w:rPr>
    </w:lvl>
    <w:lvl w:ilvl="5" w:tplc="81A87BC4" w:tentative="1">
      <w:start w:val="1"/>
      <w:numFmt w:val="bullet"/>
      <w:lvlText w:val="•"/>
      <w:lvlJc w:val="left"/>
      <w:pPr>
        <w:tabs>
          <w:tab w:val="num" w:pos="4320"/>
        </w:tabs>
        <w:ind w:left="4320" w:hanging="360"/>
      </w:pPr>
      <w:rPr>
        <w:rFonts w:ascii="Arial" w:hAnsi="Arial" w:hint="default"/>
      </w:rPr>
    </w:lvl>
    <w:lvl w:ilvl="6" w:tplc="923A449C" w:tentative="1">
      <w:start w:val="1"/>
      <w:numFmt w:val="bullet"/>
      <w:lvlText w:val="•"/>
      <w:lvlJc w:val="left"/>
      <w:pPr>
        <w:tabs>
          <w:tab w:val="num" w:pos="5040"/>
        </w:tabs>
        <w:ind w:left="5040" w:hanging="360"/>
      </w:pPr>
      <w:rPr>
        <w:rFonts w:ascii="Arial" w:hAnsi="Arial" w:hint="default"/>
      </w:rPr>
    </w:lvl>
    <w:lvl w:ilvl="7" w:tplc="9A10C38C" w:tentative="1">
      <w:start w:val="1"/>
      <w:numFmt w:val="bullet"/>
      <w:lvlText w:val="•"/>
      <w:lvlJc w:val="left"/>
      <w:pPr>
        <w:tabs>
          <w:tab w:val="num" w:pos="5760"/>
        </w:tabs>
        <w:ind w:left="5760" w:hanging="360"/>
      </w:pPr>
      <w:rPr>
        <w:rFonts w:ascii="Arial" w:hAnsi="Arial" w:hint="default"/>
      </w:rPr>
    </w:lvl>
    <w:lvl w:ilvl="8" w:tplc="73BC4E4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AFD12DC"/>
    <w:multiLevelType w:val="hybridMultilevel"/>
    <w:tmpl w:val="71846B2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3" w15:restartNumberingAfterBreak="0">
    <w:nsid w:val="4EB96090"/>
    <w:multiLevelType w:val="hybridMultilevel"/>
    <w:tmpl w:val="5908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C51C9D"/>
    <w:multiLevelType w:val="hybridMultilevel"/>
    <w:tmpl w:val="D2BC0C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F1769C3"/>
    <w:multiLevelType w:val="hybridMultilevel"/>
    <w:tmpl w:val="49B646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FB16E49"/>
    <w:multiLevelType w:val="hybridMultilevel"/>
    <w:tmpl w:val="74B8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E640C9"/>
    <w:multiLevelType w:val="hybridMultilevel"/>
    <w:tmpl w:val="73CA9C08"/>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2A37908"/>
    <w:multiLevelType w:val="hybridMultilevel"/>
    <w:tmpl w:val="E9F2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740C97"/>
    <w:multiLevelType w:val="hybridMultilevel"/>
    <w:tmpl w:val="62408CF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7632ECF"/>
    <w:multiLevelType w:val="hybridMultilevel"/>
    <w:tmpl w:val="C19AE9A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7A23B32"/>
    <w:multiLevelType w:val="hybridMultilevel"/>
    <w:tmpl w:val="79C4D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C61DFF"/>
    <w:multiLevelType w:val="hybridMultilevel"/>
    <w:tmpl w:val="078A9B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1472EF"/>
    <w:multiLevelType w:val="hybridMultilevel"/>
    <w:tmpl w:val="20C8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676C66"/>
    <w:multiLevelType w:val="hybridMultilevel"/>
    <w:tmpl w:val="CD1A19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E681320"/>
    <w:multiLevelType w:val="hybridMultilevel"/>
    <w:tmpl w:val="B8D4328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FC12FC9"/>
    <w:multiLevelType w:val="hybridMultilevel"/>
    <w:tmpl w:val="EFD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833D0"/>
    <w:multiLevelType w:val="hybridMultilevel"/>
    <w:tmpl w:val="837806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83A1373"/>
    <w:multiLevelType w:val="hybridMultilevel"/>
    <w:tmpl w:val="D12E7D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A8C1E34"/>
    <w:multiLevelType w:val="hybridMultilevel"/>
    <w:tmpl w:val="FAA2E4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E736019"/>
    <w:multiLevelType w:val="hybridMultilevel"/>
    <w:tmpl w:val="C388CB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FF53F02"/>
    <w:multiLevelType w:val="hybridMultilevel"/>
    <w:tmpl w:val="D718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844477">
    <w:abstractNumId w:val="31"/>
  </w:num>
  <w:num w:numId="2" w16cid:durableId="1161577383">
    <w:abstractNumId w:val="17"/>
  </w:num>
  <w:num w:numId="3" w16cid:durableId="1293173060">
    <w:abstractNumId w:val="50"/>
  </w:num>
  <w:num w:numId="4" w16cid:durableId="488331773">
    <w:abstractNumId w:val="5"/>
  </w:num>
  <w:num w:numId="5" w16cid:durableId="1886988574">
    <w:abstractNumId w:val="8"/>
  </w:num>
  <w:num w:numId="6" w16cid:durableId="40982414">
    <w:abstractNumId w:val="22"/>
  </w:num>
  <w:num w:numId="7" w16cid:durableId="1006904094">
    <w:abstractNumId w:val="49"/>
  </w:num>
  <w:num w:numId="8" w16cid:durableId="1262452275">
    <w:abstractNumId w:val="16"/>
  </w:num>
  <w:num w:numId="9" w16cid:durableId="341010386">
    <w:abstractNumId w:val="37"/>
  </w:num>
  <w:num w:numId="10" w16cid:durableId="157187262">
    <w:abstractNumId w:val="42"/>
  </w:num>
  <w:num w:numId="11" w16cid:durableId="2027632141">
    <w:abstractNumId w:val="34"/>
  </w:num>
  <w:num w:numId="12" w16cid:durableId="827789787">
    <w:abstractNumId w:val="1"/>
  </w:num>
  <w:num w:numId="13" w16cid:durableId="213540679">
    <w:abstractNumId w:val="11"/>
  </w:num>
  <w:num w:numId="14" w16cid:durableId="1173882688">
    <w:abstractNumId w:val="30"/>
  </w:num>
  <w:num w:numId="15" w16cid:durableId="618530118">
    <w:abstractNumId w:val="2"/>
  </w:num>
  <w:num w:numId="16" w16cid:durableId="100079595">
    <w:abstractNumId w:val="27"/>
  </w:num>
  <w:num w:numId="17" w16cid:durableId="1125199769">
    <w:abstractNumId w:val="23"/>
  </w:num>
  <w:num w:numId="18" w16cid:durableId="802427814">
    <w:abstractNumId w:val="4"/>
  </w:num>
  <w:num w:numId="19" w16cid:durableId="1911186531">
    <w:abstractNumId w:val="47"/>
  </w:num>
  <w:num w:numId="20" w16cid:durableId="1028485978">
    <w:abstractNumId w:val="39"/>
  </w:num>
  <w:num w:numId="21" w16cid:durableId="1566329570">
    <w:abstractNumId w:val="13"/>
  </w:num>
  <w:num w:numId="22" w16cid:durableId="685012937">
    <w:abstractNumId w:val="40"/>
  </w:num>
  <w:num w:numId="23" w16cid:durableId="1438022805">
    <w:abstractNumId w:val="29"/>
  </w:num>
  <w:num w:numId="24" w16cid:durableId="1210268100">
    <w:abstractNumId w:val="48"/>
  </w:num>
  <w:num w:numId="25" w16cid:durableId="293365193">
    <w:abstractNumId w:val="45"/>
  </w:num>
  <w:num w:numId="26" w16cid:durableId="1585527234">
    <w:abstractNumId w:val="18"/>
  </w:num>
  <w:num w:numId="27" w16cid:durableId="349064266">
    <w:abstractNumId w:val="44"/>
  </w:num>
  <w:num w:numId="28" w16cid:durableId="1064260651">
    <w:abstractNumId w:val="7"/>
  </w:num>
  <w:num w:numId="29" w16cid:durableId="749352994">
    <w:abstractNumId w:val="35"/>
  </w:num>
  <w:num w:numId="30" w16cid:durableId="518589349">
    <w:abstractNumId w:val="24"/>
  </w:num>
  <w:num w:numId="31" w16cid:durableId="278953849">
    <w:abstractNumId w:val="6"/>
  </w:num>
  <w:num w:numId="32" w16cid:durableId="877740051">
    <w:abstractNumId w:val="20"/>
  </w:num>
  <w:num w:numId="33" w16cid:durableId="660810988">
    <w:abstractNumId w:val="28"/>
  </w:num>
  <w:num w:numId="34" w16cid:durableId="627324861">
    <w:abstractNumId w:val="10"/>
  </w:num>
  <w:num w:numId="35" w16cid:durableId="950360983">
    <w:abstractNumId w:val="0"/>
  </w:num>
  <w:num w:numId="36" w16cid:durableId="386345107">
    <w:abstractNumId w:val="25"/>
  </w:num>
  <w:num w:numId="37" w16cid:durableId="1825396115">
    <w:abstractNumId w:val="26"/>
  </w:num>
  <w:num w:numId="38" w16cid:durableId="1475873318">
    <w:abstractNumId w:val="9"/>
  </w:num>
  <w:num w:numId="39" w16cid:durableId="103578390">
    <w:abstractNumId w:val="41"/>
  </w:num>
  <w:num w:numId="40" w16cid:durableId="1398167245">
    <w:abstractNumId w:val="36"/>
  </w:num>
  <w:num w:numId="41" w16cid:durableId="501628693">
    <w:abstractNumId w:val="38"/>
  </w:num>
  <w:num w:numId="42" w16cid:durableId="1247494912">
    <w:abstractNumId w:val="15"/>
  </w:num>
  <w:num w:numId="43" w16cid:durableId="117451672">
    <w:abstractNumId w:val="19"/>
  </w:num>
  <w:num w:numId="44" w16cid:durableId="993532073">
    <w:abstractNumId w:val="21"/>
  </w:num>
  <w:num w:numId="45" w16cid:durableId="884872017">
    <w:abstractNumId w:val="33"/>
  </w:num>
  <w:num w:numId="46" w16cid:durableId="1341541538">
    <w:abstractNumId w:val="14"/>
  </w:num>
  <w:num w:numId="47" w16cid:durableId="1106118068">
    <w:abstractNumId w:val="51"/>
  </w:num>
  <w:num w:numId="48" w16cid:durableId="207452850">
    <w:abstractNumId w:val="43"/>
  </w:num>
  <w:num w:numId="49" w16cid:durableId="1031340088">
    <w:abstractNumId w:val="32"/>
  </w:num>
  <w:num w:numId="50" w16cid:durableId="1137992725">
    <w:abstractNumId w:val="12"/>
  </w:num>
  <w:num w:numId="51" w16cid:durableId="1952979833">
    <w:abstractNumId w:val="46"/>
  </w:num>
  <w:num w:numId="52" w16cid:durableId="100731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61"/>
    <w:rsid w:val="00001680"/>
    <w:rsid w:val="00005392"/>
    <w:rsid w:val="00011114"/>
    <w:rsid w:val="00016134"/>
    <w:rsid w:val="00016A48"/>
    <w:rsid w:val="00021383"/>
    <w:rsid w:val="00022D82"/>
    <w:rsid w:val="000242FD"/>
    <w:rsid w:val="000316F3"/>
    <w:rsid w:val="0003284E"/>
    <w:rsid w:val="00032E49"/>
    <w:rsid w:val="000355C8"/>
    <w:rsid w:val="000362D4"/>
    <w:rsid w:val="0004105D"/>
    <w:rsid w:val="00043A6E"/>
    <w:rsid w:val="00046DFF"/>
    <w:rsid w:val="00052C1D"/>
    <w:rsid w:val="000535FF"/>
    <w:rsid w:val="00056506"/>
    <w:rsid w:val="0005723A"/>
    <w:rsid w:val="00057781"/>
    <w:rsid w:val="000625F7"/>
    <w:rsid w:val="00064E9A"/>
    <w:rsid w:val="000672AB"/>
    <w:rsid w:val="00067D23"/>
    <w:rsid w:val="000711E3"/>
    <w:rsid w:val="00072FA0"/>
    <w:rsid w:val="000770A2"/>
    <w:rsid w:val="000770AD"/>
    <w:rsid w:val="00082EB1"/>
    <w:rsid w:val="00091530"/>
    <w:rsid w:val="00092638"/>
    <w:rsid w:val="0009613D"/>
    <w:rsid w:val="000A3A54"/>
    <w:rsid w:val="000A45B4"/>
    <w:rsid w:val="000A498D"/>
    <w:rsid w:val="000B79CA"/>
    <w:rsid w:val="000C0078"/>
    <w:rsid w:val="000C0CA5"/>
    <w:rsid w:val="000C1576"/>
    <w:rsid w:val="000D3FC0"/>
    <w:rsid w:val="000D5325"/>
    <w:rsid w:val="000F0455"/>
    <w:rsid w:val="000F2F75"/>
    <w:rsid w:val="00102DBA"/>
    <w:rsid w:val="001042B9"/>
    <w:rsid w:val="001117FB"/>
    <w:rsid w:val="00116AA1"/>
    <w:rsid w:val="001171C5"/>
    <w:rsid w:val="00121A43"/>
    <w:rsid w:val="001233C0"/>
    <w:rsid w:val="00123A56"/>
    <w:rsid w:val="001274E7"/>
    <w:rsid w:val="0013449E"/>
    <w:rsid w:val="00134541"/>
    <w:rsid w:val="0013505A"/>
    <w:rsid w:val="00135723"/>
    <w:rsid w:val="00144925"/>
    <w:rsid w:val="001540EC"/>
    <w:rsid w:val="0015591C"/>
    <w:rsid w:val="00156511"/>
    <w:rsid w:val="00157668"/>
    <w:rsid w:val="00161362"/>
    <w:rsid w:val="00161573"/>
    <w:rsid w:val="0016310C"/>
    <w:rsid w:val="00165369"/>
    <w:rsid w:val="0016552F"/>
    <w:rsid w:val="00167F42"/>
    <w:rsid w:val="00171F42"/>
    <w:rsid w:val="0017631B"/>
    <w:rsid w:val="00177A18"/>
    <w:rsid w:val="00184F83"/>
    <w:rsid w:val="00186219"/>
    <w:rsid w:val="001862DF"/>
    <w:rsid w:val="00187E86"/>
    <w:rsid w:val="0019082A"/>
    <w:rsid w:val="0019177F"/>
    <w:rsid w:val="00192777"/>
    <w:rsid w:val="00193725"/>
    <w:rsid w:val="00195361"/>
    <w:rsid w:val="001A055B"/>
    <w:rsid w:val="001A55DD"/>
    <w:rsid w:val="001B401E"/>
    <w:rsid w:val="001B470A"/>
    <w:rsid w:val="001C1C46"/>
    <w:rsid w:val="001C3B69"/>
    <w:rsid w:val="001C6ECD"/>
    <w:rsid w:val="001D5F62"/>
    <w:rsid w:val="001E1251"/>
    <w:rsid w:val="001E7FC9"/>
    <w:rsid w:val="001F2A66"/>
    <w:rsid w:val="002035F6"/>
    <w:rsid w:val="00210DDE"/>
    <w:rsid w:val="00212D2F"/>
    <w:rsid w:val="00213B4B"/>
    <w:rsid w:val="002141D1"/>
    <w:rsid w:val="00214F3A"/>
    <w:rsid w:val="0021682A"/>
    <w:rsid w:val="0022115A"/>
    <w:rsid w:val="00223FBB"/>
    <w:rsid w:val="00224E3F"/>
    <w:rsid w:val="002319E3"/>
    <w:rsid w:val="00232C0A"/>
    <w:rsid w:val="0023432C"/>
    <w:rsid w:val="0024343D"/>
    <w:rsid w:val="00243681"/>
    <w:rsid w:val="00245250"/>
    <w:rsid w:val="002453C1"/>
    <w:rsid w:val="00246194"/>
    <w:rsid w:val="00247B50"/>
    <w:rsid w:val="00260E78"/>
    <w:rsid w:val="00262B1F"/>
    <w:rsid w:val="0026357A"/>
    <w:rsid w:val="0026692B"/>
    <w:rsid w:val="00266FA2"/>
    <w:rsid w:val="002678FD"/>
    <w:rsid w:val="00267AF7"/>
    <w:rsid w:val="00272262"/>
    <w:rsid w:val="002766BC"/>
    <w:rsid w:val="00276CC5"/>
    <w:rsid w:val="00277E6E"/>
    <w:rsid w:val="002852B3"/>
    <w:rsid w:val="00285469"/>
    <w:rsid w:val="00286EE2"/>
    <w:rsid w:val="0029078B"/>
    <w:rsid w:val="00297F5A"/>
    <w:rsid w:val="002A17B4"/>
    <w:rsid w:val="002A4041"/>
    <w:rsid w:val="002B6594"/>
    <w:rsid w:val="002C1163"/>
    <w:rsid w:val="002C122D"/>
    <w:rsid w:val="002C25C4"/>
    <w:rsid w:val="002C7E85"/>
    <w:rsid w:val="002D2613"/>
    <w:rsid w:val="002E3D43"/>
    <w:rsid w:val="002F1FAF"/>
    <w:rsid w:val="002F3258"/>
    <w:rsid w:val="002F39F1"/>
    <w:rsid w:val="002F5DDC"/>
    <w:rsid w:val="002F6D14"/>
    <w:rsid w:val="003010FA"/>
    <w:rsid w:val="003053E0"/>
    <w:rsid w:val="00313BD0"/>
    <w:rsid w:val="003143B2"/>
    <w:rsid w:val="00316F5D"/>
    <w:rsid w:val="00320238"/>
    <w:rsid w:val="00324536"/>
    <w:rsid w:val="00327FA0"/>
    <w:rsid w:val="00353003"/>
    <w:rsid w:val="00353E5E"/>
    <w:rsid w:val="00366551"/>
    <w:rsid w:val="0037516A"/>
    <w:rsid w:val="00377DC7"/>
    <w:rsid w:val="00391DED"/>
    <w:rsid w:val="003937BE"/>
    <w:rsid w:val="003A1624"/>
    <w:rsid w:val="003A4195"/>
    <w:rsid w:val="003A4961"/>
    <w:rsid w:val="003A4EF8"/>
    <w:rsid w:val="003B12C2"/>
    <w:rsid w:val="003B3892"/>
    <w:rsid w:val="003B4704"/>
    <w:rsid w:val="003B6C3C"/>
    <w:rsid w:val="003C0524"/>
    <w:rsid w:val="003C451D"/>
    <w:rsid w:val="003C4C1D"/>
    <w:rsid w:val="003C7422"/>
    <w:rsid w:val="003D19C8"/>
    <w:rsid w:val="003D6C52"/>
    <w:rsid w:val="003E4EF3"/>
    <w:rsid w:val="003E52F4"/>
    <w:rsid w:val="003F1E74"/>
    <w:rsid w:val="003F3574"/>
    <w:rsid w:val="003F7E97"/>
    <w:rsid w:val="004145E1"/>
    <w:rsid w:val="004171BB"/>
    <w:rsid w:val="00421D0F"/>
    <w:rsid w:val="00422491"/>
    <w:rsid w:val="004230D2"/>
    <w:rsid w:val="00424461"/>
    <w:rsid w:val="00431947"/>
    <w:rsid w:val="004365F5"/>
    <w:rsid w:val="004441E2"/>
    <w:rsid w:val="004508CA"/>
    <w:rsid w:val="004556E1"/>
    <w:rsid w:val="00462644"/>
    <w:rsid w:val="00462E3B"/>
    <w:rsid w:val="004639A4"/>
    <w:rsid w:val="00470C40"/>
    <w:rsid w:val="00472627"/>
    <w:rsid w:val="004763DF"/>
    <w:rsid w:val="00477B24"/>
    <w:rsid w:val="004853B8"/>
    <w:rsid w:val="00490EAC"/>
    <w:rsid w:val="00491565"/>
    <w:rsid w:val="0049456E"/>
    <w:rsid w:val="00494692"/>
    <w:rsid w:val="00497FD2"/>
    <w:rsid w:val="004A22BC"/>
    <w:rsid w:val="004B3423"/>
    <w:rsid w:val="004B396E"/>
    <w:rsid w:val="004B45DC"/>
    <w:rsid w:val="004B516F"/>
    <w:rsid w:val="004B5EED"/>
    <w:rsid w:val="004B7A59"/>
    <w:rsid w:val="004B7E45"/>
    <w:rsid w:val="004C6282"/>
    <w:rsid w:val="004D20F2"/>
    <w:rsid w:val="004D43F3"/>
    <w:rsid w:val="004E2C1F"/>
    <w:rsid w:val="004E44C2"/>
    <w:rsid w:val="004F5894"/>
    <w:rsid w:val="00500C09"/>
    <w:rsid w:val="005052CB"/>
    <w:rsid w:val="00511255"/>
    <w:rsid w:val="00511EBA"/>
    <w:rsid w:val="005130BC"/>
    <w:rsid w:val="00513B2A"/>
    <w:rsid w:val="00517026"/>
    <w:rsid w:val="00517E78"/>
    <w:rsid w:val="0052179A"/>
    <w:rsid w:val="005217E5"/>
    <w:rsid w:val="00525AE4"/>
    <w:rsid w:val="00527E85"/>
    <w:rsid w:val="00530913"/>
    <w:rsid w:val="00534358"/>
    <w:rsid w:val="005378FD"/>
    <w:rsid w:val="00537DDB"/>
    <w:rsid w:val="00537F68"/>
    <w:rsid w:val="00543342"/>
    <w:rsid w:val="0054497D"/>
    <w:rsid w:val="0054694B"/>
    <w:rsid w:val="005515BF"/>
    <w:rsid w:val="00552483"/>
    <w:rsid w:val="005531C3"/>
    <w:rsid w:val="00556005"/>
    <w:rsid w:val="00557B51"/>
    <w:rsid w:val="00564AC4"/>
    <w:rsid w:val="00564C28"/>
    <w:rsid w:val="005650EF"/>
    <w:rsid w:val="00566605"/>
    <w:rsid w:val="00567887"/>
    <w:rsid w:val="00585FDA"/>
    <w:rsid w:val="005860F1"/>
    <w:rsid w:val="0059409C"/>
    <w:rsid w:val="00597F37"/>
    <w:rsid w:val="005A142B"/>
    <w:rsid w:val="005A765C"/>
    <w:rsid w:val="005C22CE"/>
    <w:rsid w:val="005C6298"/>
    <w:rsid w:val="005C6B94"/>
    <w:rsid w:val="005D1A4B"/>
    <w:rsid w:val="005D2C5E"/>
    <w:rsid w:val="005D7164"/>
    <w:rsid w:val="005E511A"/>
    <w:rsid w:val="005E58C6"/>
    <w:rsid w:val="005E629A"/>
    <w:rsid w:val="005F1233"/>
    <w:rsid w:val="005F6B7B"/>
    <w:rsid w:val="00604E11"/>
    <w:rsid w:val="00605FEE"/>
    <w:rsid w:val="00606D7E"/>
    <w:rsid w:val="0061674F"/>
    <w:rsid w:val="00621451"/>
    <w:rsid w:val="0062751B"/>
    <w:rsid w:val="006315E8"/>
    <w:rsid w:val="006329F2"/>
    <w:rsid w:val="006347ED"/>
    <w:rsid w:val="00637687"/>
    <w:rsid w:val="00642176"/>
    <w:rsid w:val="00651103"/>
    <w:rsid w:val="00652E31"/>
    <w:rsid w:val="00653A5D"/>
    <w:rsid w:val="0065492B"/>
    <w:rsid w:val="00660E80"/>
    <w:rsid w:val="006620C2"/>
    <w:rsid w:val="00665677"/>
    <w:rsid w:val="00671077"/>
    <w:rsid w:val="00672226"/>
    <w:rsid w:val="00675048"/>
    <w:rsid w:val="0068228F"/>
    <w:rsid w:val="00682BAB"/>
    <w:rsid w:val="00682CC4"/>
    <w:rsid w:val="00683666"/>
    <w:rsid w:val="0068764B"/>
    <w:rsid w:val="0069101A"/>
    <w:rsid w:val="0069125F"/>
    <w:rsid w:val="00692B02"/>
    <w:rsid w:val="006943E7"/>
    <w:rsid w:val="006A66ED"/>
    <w:rsid w:val="006B3513"/>
    <w:rsid w:val="006B65CB"/>
    <w:rsid w:val="006B6C63"/>
    <w:rsid w:val="006C3DAB"/>
    <w:rsid w:val="006D29EA"/>
    <w:rsid w:val="006D33C6"/>
    <w:rsid w:val="006D4382"/>
    <w:rsid w:val="006D5BC8"/>
    <w:rsid w:val="006D6964"/>
    <w:rsid w:val="006D6AAC"/>
    <w:rsid w:val="006E00AB"/>
    <w:rsid w:val="006E2894"/>
    <w:rsid w:val="006F4FE9"/>
    <w:rsid w:val="00702743"/>
    <w:rsid w:val="0070450D"/>
    <w:rsid w:val="00705AE8"/>
    <w:rsid w:val="00713727"/>
    <w:rsid w:val="00715757"/>
    <w:rsid w:val="00725545"/>
    <w:rsid w:val="00732F94"/>
    <w:rsid w:val="00733059"/>
    <w:rsid w:val="00756D48"/>
    <w:rsid w:val="007605C3"/>
    <w:rsid w:val="00760E1A"/>
    <w:rsid w:val="00762228"/>
    <w:rsid w:val="007633BA"/>
    <w:rsid w:val="007640AD"/>
    <w:rsid w:val="00764ED4"/>
    <w:rsid w:val="00775EF5"/>
    <w:rsid w:val="0077644A"/>
    <w:rsid w:val="00777248"/>
    <w:rsid w:val="0078014B"/>
    <w:rsid w:val="007829F9"/>
    <w:rsid w:val="007862B6"/>
    <w:rsid w:val="00787F2A"/>
    <w:rsid w:val="007904B7"/>
    <w:rsid w:val="00795ECC"/>
    <w:rsid w:val="007978DE"/>
    <w:rsid w:val="007A197F"/>
    <w:rsid w:val="007A5A28"/>
    <w:rsid w:val="007C0232"/>
    <w:rsid w:val="007C1A67"/>
    <w:rsid w:val="007C3432"/>
    <w:rsid w:val="007C381B"/>
    <w:rsid w:val="007D1B2B"/>
    <w:rsid w:val="007D4A51"/>
    <w:rsid w:val="007E0001"/>
    <w:rsid w:val="007E0804"/>
    <w:rsid w:val="007F3C4A"/>
    <w:rsid w:val="007F6BFA"/>
    <w:rsid w:val="00807F8E"/>
    <w:rsid w:val="008132D4"/>
    <w:rsid w:val="0081351F"/>
    <w:rsid w:val="00817F60"/>
    <w:rsid w:val="008210AF"/>
    <w:rsid w:val="008233A7"/>
    <w:rsid w:val="00824A7D"/>
    <w:rsid w:val="00832902"/>
    <w:rsid w:val="00834073"/>
    <w:rsid w:val="00837771"/>
    <w:rsid w:val="00842136"/>
    <w:rsid w:val="00852F12"/>
    <w:rsid w:val="00853548"/>
    <w:rsid w:val="00853FCD"/>
    <w:rsid w:val="00854163"/>
    <w:rsid w:val="00855742"/>
    <w:rsid w:val="00857BC9"/>
    <w:rsid w:val="0086002F"/>
    <w:rsid w:val="00860C18"/>
    <w:rsid w:val="00863BBA"/>
    <w:rsid w:val="008653A5"/>
    <w:rsid w:val="00865ADF"/>
    <w:rsid w:val="00866465"/>
    <w:rsid w:val="00873659"/>
    <w:rsid w:val="00874C9B"/>
    <w:rsid w:val="00877FF9"/>
    <w:rsid w:val="00881C6C"/>
    <w:rsid w:val="00882E60"/>
    <w:rsid w:val="0088483F"/>
    <w:rsid w:val="008A06A7"/>
    <w:rsid w:val="008A090F"/>
    <w:rsid w:val="008A5A95"/>
    <w:rsid w:val="008A6E21"/>
    <w:rsid w:val="008A7471"/>
    <w:rsid w:val="008B0CB8"/>
    <w:rsid w:val="008B1F6E"/>
    <w:rsid w:val="008B2184"/>
    <w:rsid w:val="008B5C8E"/>
    <w:rsid w:val="008C0CEE"/>
    <w:rsid w:val="008C1F6E"/>
    <w:rsid w:val="008C2D50"/>
    <w:rsid w:val="008C39E8"/>
    <w:rsid w:val="008C5050"/>
    <w:rsid w:val="008D3940"/>
    <w:rsid w:val="008D5ABF"/>
    <w:rsid w:val="008E7358"/>
    <w:rsid w:val="008F069F"/>
    <w:rsid w:val="00907BCE"/>
    <w:rsid w:val="00913EA1"/>
    <w:rsid w:val="009262A6"/>
    <w:rsid w:val="00926BD5"/>
    <w:rsid w:val="009304D4"/>
    <w:rsid w:val="00931DFB"/>
    <w:rsid w:val="00943BF4"/>
    <w:rsid w:val="00944431"/>
    <w:rsid w:val="00944765"/>
    <w:rsid w:val="00945F5C"/>
    <w:rsid w:val="009467A1"/>
    <w:rsid w:val="0094681D"/>
    <w:rsid w:val="00946EEC"/>
    <w:rsid w:val="00951D5D"/>
    <w:rsid w:val="0095326D"/>
    <w:rsid w:val="009550E8"/>
    <w:rsid w:val="00955ABD"/>
    <w:rsid w:val="00956FB0"/>
    <w:rsid w:val="00957063"/>
    <w:rsid w:val="00957A09"/>
    <w:rsid w:val="009611D7"/>
    <w:rsid w:val="00962488"/>
    <w:rsid w:val="00963448"/>
    <w:rsid w:val="009713BA"/>
    <w:rsid w:val="00971770"/>
    <w:rsid w:val="009914D0"/>
    <w:rsid w:val="00996A5D"/>
    <w:rsid w:val="009A46E8"/>
    <w:rsid w:val="009B2E1E"/>
    <w:rsid w:val="009B2E64"/>
    <w:rsid w:val="009B46AF"/>
    <w:rsid w:val="009B4DFA"/>
    <w:rsid w:val="009B7299"/>
    <w:rsid w:val="009B793D"/>
    <w:rsid w:val="009B7B76"/>
    <w:rsid w:val="009C2729"/>
    <w:rsid w:val="009C31CA"/>
    <w:rsid w:val="009E1DE7"/>
    <w:rsid w:val="009E7EB1"/>
    <w:rsid w:val="009F141D"/>
    <w:rsid w:val="009F146D"/>
    <w:rsid w:val="009F49D9"/>
    <w:rsid w:val="009F662D"/>
    <w:rsid w:val="009F74C1"/>
    <w:rsid w:val="00A12536"/>
    <w:rsid w:val="00A12A57"/>
    <w:rsid w:val="00A14309"/>
    <w:rsid w:val="00A150AF"/>
    <w:rsid w:val="00A15E52"/>
    <w:rsid w:val="00A20427"/>
    <w:rsid w:val="00A30751"/>
    <w:rsid w:val="00A31F89"/>
    <w:rsid w:val="00A343DF"/>
    <w:rsid w:val="00A350DC"/>
    <w:rsid w:val="00A36FC1"/>
    <w:rsid w:val="00A37EEA"/>
    <w:rsid w:val="00A42490"/>
    <w:rsid w:val="00A42FBF"/>
    <w:rsid w:val="00A511BD"/>
    <w:rsid w:val="00A52A66"/>
    <w:rsid w:val="00A61037"/>
    <w:rsid w:val="00A6174B"/>
    <w:rsid w:val="00A6283D"/>
    <w:rsid w:val="00A63BB3"/>
    <w:rsid w:val="00A649C7"/>
    <w:rsid w:val="00A64F16"/>
    <w:rsid w:val="00A70DA3"/>
    <w:rsid w:val="00A7278B"/>
    <w:rsid w:val="00A768A0"/>
    <w:rsid w:val="00A76C10"/>
    <w:rsid w:val="00A831A2"/>
    <w:rsid w:val="00A83BB8"/>
    <w:rsid w:val="00A92326"/>
    <w:rsid w:val="00AB53DD"/>
    <w:rsid w:val="00AB5DB1"/>
    <w:rsid w:val="00AB7592"/>
    <w:rsid w:val="00AB79DC"/>
    <w:rsid w:val="00AB7E20"/>
    <w:rsid w:val="00AC1AE6"/>
    <w:rsid w:val="00AC33A1"/>
    <w:rsid w:val="00AD0013"/>
    <w:rsid w:val="00AD5900"/>
    <w:rsid w:val="00AD59F5"/>
    <w:rsid w:val="00AD72E4"/>
    <w:rsid w:val="00B06D34"/>
    <w:rsid w:val="00B156A8"/>
    <w:rsid w:val="00B15EA9"/>
    <w:rsid w:val="00B25C7E"/>
    <w:rsid w:val="00B2632F"/>
    <w:rsid w:val="00B319BF"/>
    <w:rsid w:val="00B31C68"/>
    <w:rsid w:val="00B34762"/>
    <w:rsid w:val="00B35F48"/>
    <w:rsid w:val="00B36354"/>
    <w:rsid w:val="00B45BDD"/>
    <w:rsid w:val="00B471B3"/>
    <w:rsid w:val="00B55D0E"/>
    <w:rsid w:val="00B64F4E"/>
    <w:rsid w:val="00B64FC3"/>
    <w:rsid w:val="00B65C2D"/>
    <w:rsid w:val="00B70A58"/>
    <w:rsid w:val="00B71BA4"/>
    <w:rsid w:val="00B77036"/>
    <w:rsid w:val="00B83098"/>
    <w:rsid w:val="00B83CE9"/>
    <w:rsid w:val="00B8590C"/>
    <w:rsid w:val="00BA08EF"/>
    <w:rsid w:val="00BA2502"/>
    <w:rsid w:val="00BB3CD9"/>
    <w:rsid w:val="00BC25E0"/>
    <w:rsid w:val="00BC4A1B"/>
    <w:rsid w:val="00BC6565"/>
    <w:rsid w:val="00BD25C1"/>
    <w:rsid w:val="00BD3B29"/>
    <w:rsid w:val="00BD6A8D"/>
    <w:rsid w:val="00BE0737"/>
    <w:rsid w:val="00BE2D59"/>
    <w:rsid w:val="00BE4717"/>
    <w:rsid w:val="00BF3D06"/>
    <w:rsid w:val="00BF3FD2"/>
    <w:rsid w:val="00BF6536"/>
    <w:rsid w:val="00BF7740"/>
    <w:rsid w:val="00BF79FA"/>
    <w:rsid w:val="00C00B00"/>
    <w:rsid w:val="00C035AE"/>
    <w:rsid w:val="00C03787"/>
    <w:rsid w:val="00C108B5"/>
    <w:rsid w:val="00C125FF"/>
    <w:rsid w:val="00C242AF"/>
    <w:rsid w:val="00C248DD"/>
    <w:rsid w:val="00C27F05"/>
    <w:rsid w:val="00C31F3A"/>
    <w:rsid w:val="00C34A2F"/>
    <w:rsid w:val="00C34DC2"/>
    <w:rsid w:val="00C35413"/>
    <w:rsid w:val="00C357CD"/>
    <w:rsid w:val="00C36FF5"/>
    <w:rsid w:val="00C41DB6"/>
    <w:rsid w:val="00C4266B"/>
    <w:rsid w:val="00C462EF"/>
    <w:rsid w:val="00C53B07"/>
    <w:rsid w:val="00C54692"/>
    <w:rsid w:val="00C54693"/>
    <w:rsid w:val="00C551EF"/>
    <w:rsid w:val="00C55766"/>
    <w:rsid w:val="00C55D43"/>
    <w:rsid w:val="00C627A1"/>
    <w:rsid w:val="00C834FE"/>
    <w:rsid w:val="00C874D5"/>
    <w:rsid w:val="00C94692"/>
    <w:rsid w:val="00C94770"/>
    <w:rsid w:val="00CA1DBD"/>
    <w:rsid w:val="00CB0D9F"/>
    <w:rsid w:val="00CB7061"/>
    <w:rsid w:val="00CB7437"/>
    <w:rsid w:val="00CC2547"/>
    <w:rsid w:val="00CC5339"/>
    <w:rsid w:val="00CD1D46"/>
    <w:rsid w:val="00CD3043"/>
    <w:rsid w:val="00CD32E3"/>
    <w:rsid w:val="00CE17AA"/>
    <w:rsid w:val="00CE3508"/>
    <w:rsid w:val="00CE3D81"/>
    <w:rsid w:val="00CE79A5"/>
    <w:rsid w:val="00CF42E7"/>
    <w:rsid w:val="00CF71FC"/>
    <w:rsid w:val="00D016C3"/>
    <w:rsid w:val="00D024FB"/>
    <w:rsid w:val="00D04406"/>
    <w:rsid w:val="00D06E78"/>
    <w:rsid w:val="00D102E4"/>
    <w:rsid w:val="00D12B95"/>
    <w:rsid w:val="00D22FC5"/>
    <w:rsid w:val="00D2485F"/>
    <w:rsid w:val="00D25996"/>
    <w:rsid w:val="00D259D0"/>
    <w:rsid w:val="00D25CA4"/>
    <w:rsid w:val="00D30D72"/>
    <w:rsid w:val="00D354F5"/>
    <w:rsid w:val="00D35BD9"/>
    <w:rsid w:val="00D36ED9"/>
    <w:rsid w:val="00D43047"/>
    <w:rsid w:val="00D43EBA"/>
    <w:rsid w:val="00D50FC8"/>
    <w:rsid w:val="00D5110B"/>
    <w:rsid w:val="00D5722F"/>
    <w:rsid w:val="00D614A7"/>
    <w:rsid w:val="00D627D7"/>
    <w:rsid w:val="00D653F7"/>
    <w:rsid w:val="00D73EDF"/>
    <w:rsid w:val="00D763AA"/>
    <w:rsid w:val="00D76830"/>
    <w:rsid w:val="00D76C2F"/>
    <w:rsid w:val="00D81826"/>
    <w:rsid w:val="00D825BB"/>
    <w:rsid w:val="00D82F85"/>
    <w:rsid w:val="00D86846"/>
    <w:rsid w:val="00D87F25"/>
    <w:rsid w:val="00D93F85"/>
    <w:rsid w:val="00D9460F"/>
    <w:rsid w:val="00DA1B5B"/>
    <w:rsid w:val="00DA3658"/>
    <w:rsid w:val="00DA3A69"/>
    <w:rsid w:val="00DC073B"/>
    <w:rsid w:val="00DC2559"/>
    <w:rsid w:val="00DD3E49"/>
    <w:rsid w:val="00DD5EAC"/>
    <w:rsid w:val="00DE3A32"/>
    <w:rsid w:val="00DE4717"/>
    <w:rsid w:val="00DE60CA"/>
    <w:rsid w:val="00DF40F3"/>
    <w:rsid w:val="00DF41E7"/>
    <w:rsid w:val="00DF4FCC"/>
    <w:rsid w:val="00DF63B1"/>
    <w:rsid w:val="00DF74D4"/>
    <w:rsid w:val="00E1009C"/>
    <w:rsid w:val="00E15510"/>
    <w:rsid w:val="00E20521"/>
    <w:rsid w:val="00E212DE"/>
    <w:rsid w:val="00E221B6"/>
    <w:rsid w:val="00E2650B"/>
    <w:rsid w:val="00E311FF"/>
    <w:rsid w:val="00E322E8"/>
    <w:rsid w:val="00E32A61"/>
    <w:rsid w:val="00E350AF"/>
    <w:rsid w:val="00E3562A"/>
    <w:rsid w:val="00E37069"/>
    <w:rsid w:val="00E370C0"/>
    <w:rsid w:val="00E40158"/>
    <w:rsid w:val="00E52428"/>
    <w:rsid w:val="00E64438"/>
    <w:rsid w:val="00E77635"/>
    <w:rsid w:val="00E81887"/>
    <w:rsid w:val="00E821A1"/>
    <w:rsid w:val="00E869E6"/>
    <w:rsid w:val="00E86FD5"/>
    <w:rsid w:val="00E90331"/>
    <w:rsid w:val="00E92054"/>
    <w:rsid w:val="00EA168E"/>
    <w:rsid w:val="00EA1883"/>
    <w:rsid w:val="00EA6F3D"/>
    <w:rsid w:val="00EB2866"/>
    <w:rsid w:val="00EB6E69"/>
    <w:rsid w:val="00EC0352"/>
    <w:rsid w:val="00EC4600"/>
    <w:rsid w:val="00EC4699"/>
    <w:rsid w:val="00ED1172"/>
    <w:rsid w:val="00ED5B02"/>
    <w:rsid w:val="00ED6673"/>
    <w:rsid w:val="00EE2C3C"/>
    <w:rsid w:val="00EE31DA"/>
    <w:rsid w:val="00EF3170"/>
    <w:rsid w:val="00EF65B2"/>
    <w:rsid w:val="00EF7DD5"/>
    <w:rsid w:val="00F02B5C"/>
    <w:rsid w:val="00F03AAF"/>
    <w:rsid w:val="00F03D98"/>
    <w:rsid w:val="00F150FF"/>
    <w:rsid w:val="00F16204"/>
    <w:rsid w:val="00F239A4"/>
    <w:rsid w:val="00F32AED"/>
    <w:rsid w:val="00F35F0C"/>
    <w:rsid w:val="00F37694"/>
    <w:rsid w:val="00F40F0B"/>
    <w:rsid w:val="00F43963"/>
    <w:rsid w:val="00F4459A"/>
    <w:rsid w:val="00F50C3D"/>
    <w:rsid w:val="00F57DEF"/>
    <w:rsid w:val="00F60901"/>
    <w:rsid w:val="00F60E70"/>
    <w:rsid w:val="00F66D3E"/>
    <w:rsid w:val="00F7150F"/>
    <w:rsid w:val="00F75BA6"/>
    <w:rsid w:val="00F820E4"/>
    <w:rsid w:val="00F90AE8"/>
    <w:rsid w:val="00F92DE8"/>
    <w:rsid w:val="00F96DDE"/>
    <w:rsid w:val="00FA457A"/>
    <w:rsid w:val="00FA6626"/>
    <w:rsid w:val="00FB3EB6"/>
    <w:rsid w:val="00FC3E5A"/>
    <w:rsid w:val="00FC4155"/>
    <w:rsid w:val="00FC439E"/>
    <w:rsid w:val="00FD11A9"/>
    <w:rsid w:val="00FD11B5"/>
    <w:rsid w:val="00FD6878"/>
    <w:rsid w:val="00FE6177"/>
    <w:rsid w:val="00FE6A7B"/>
    <w:rsid w:val="0107F57D"/>
    <w:rsid w:val="016BB81C"/>
    <w:rsid w:val="05BEFF0F"/>
    <w:rsid w:val="08059942"/>
    <w:rsid w:val="09836084"/>
    <w:rsid w:val="0D890559"/>
    <w:rsid w:val="1229E629"/>
    <w:rsid w:val="125C767C"/>
    <w:rsid w:val="15126327"/>
    <w:rsid w:val="170BE938"/>
    <w:rsid w:val="17B15C58"/>
    <w:rsid w:val="18CBB800"/>
    <w:rsid w:val="1E7D1005"/>
    <w:rsid w:val="1EA12580"/>
    <w:rsid w:val="20078882"/>
    <w:rsid w:val="208A91D0"/>
    <w:rsid w:val="21EF53ED"/>
    <w:rsid w:val="27887DA1"/>
    <w:rsid w:val="28D27239"/>
    <w:rsid w:val="2C7B0C62"/>
    <w:rsid w:val="2CFD49A4"/>
    <w:rsid w:val="2FB37F41"/>
    <w:rsid w:val="302BB7E4"/>
    <w:rsid w:val="326BA9BE"/>
    <w:rsid w:val="331A3F41"/>
    <w:rsid w:val="335EA48A"/>
    <w:rsid w:val="3367C0D3"/>
    <w:rsid w:val="34EF2491"/>
    <w:rsid w:val="3BFE6EC7"/>
    <w:rsid w:val="3DE51F13"/>
    <w:rsid w:val="40D1F409"/>
    <w:rsid w:val="41E59995"/>
    <w:rsid w:val="43684199"/>
    <w:rsid w:val="450411FA"/>
    <w:rsid w:val="4657E14C"/>
    <w:rsid w:val="47125154"/>
    <w:rsid w:val="4EE5B735"/>
    <w:rsid w:val="4F4AC5F2"/>
    <w:rsid w:val="50E53ECA"/>
    <w:rsid w:val="528266B4"/>
    <w:rsid w:val="564565CA"/>
    <w:rsid w:val="5AC8417D"/>
    <w:rsid w:val="5D9DE2A7"/>
    <w:rsid w:val="5F6231CB"/>
    <w:rsid w:val="5F68D742"/>
    <w:rsid w:val="601845A7"/>
    <w:rsid w:val="603FB95B"/>
    <w:rsid w:val="623E0661"/>
    <w:rsid w:val="62D35362"/>
    <w:rsid w:val="63BE0CE7"/>
    <w:rsid w:val="64452428"/>
    <w:rsid w:val="65D818C6"/>
    <w:rsid w:val="6782C61E"/>
    <w:rsid w:val="67A6C485"/>
    <w:rsid w:val="67B5E026"/>
    <w:rsid w:val="6C2E31ED"/>
    <w:rsid w:val="6C8F6C8E"/>
    <w:rsid w:val="71856E79"/>
    <w:rsid w:val="718687F7"/>
    <w:rsid w:val="743CBD94"/>
    <w:rsid w:val="75EC8FFC"/>
    <w:rsid w:val="79494F1F"/>
    <w:rsid w:val="7AA15F18"/>
    <w:rsid w:val="7B9C4849"/>
    <w:rsid w:val="7D19BBB1"/>
    <w:rsid w:val="7FA8A4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A02E0"/>
  <w15:chartTrackingRefBased/>
  <w15:docId w15:val="{987424A2-E54E-411F-AB42-DA9EF062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961"/>
  </w:style>
  <w:style w:type="paragraph" w:styleId="Footer">
    <w:name w:val="footer"/>
    <w:basedOn w:val="Normal"/>
    <w:link w:val="FooterChar"/>
    <w:uiPriority w:val="99"/>
    <w:unhideWhenUsed/>
    <w:rsid w:val="003A4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961"/>
  </w:style>
  <w:style w:type="table" w:styleId="TableGrid">
    <w:name w:val="Table Grid"/>
    <w:basedOn w:val="TableNormal"/>
    <w:uiPriority w:val="39"/>
    <w:rsid w:val="00945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List Paragraph12,F5 List Paragraph,List Paragraph11,Bullet 1,Bullet Style,Colorful List - Accent 11,Normal numbered"/>
    <w:basedOn w:val="Normal"/>
    <w:link w:val="ListParagraphChar"/>
    <w:uiPriority w:val="34"/>
    <w:qFormat/>
    <w:rsid w:val="00043A6E"/>
    <w:pPr>
      <w:ind w:left="720"/>
      <w:contextualSpacing/>
    </w:pPr>
  </w:style>
  <w:style w:type="paragraph" w:styleId="NormalWeb">
    <w:name w:val="Normal (Web)"/>
    <w:basedOn w:val="Normal"/>
    <w:uiPriority w:val="99"/>
    <w:unhideWhenUsed/>
    <w:rsid w:val="00C354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D72E4"/>
    <w:pPr>
      <w:spacing w:after="0" w:line="240" w:lineRule="auto"/>
    </w:pPr>
  </w:style>
  <w:style w:type="character" w:customStyle="1" w:styleId="Body-BoldChar">
    <w:name w:val="Body-Bold Char"/>
    <w:basedOn w:val="DefaultParagraphFont"/>
    <w:link w:val="Body-Bold"/>
    <w:locked/>
    <w:rsid w:val="0013505A"/>
    <w:rPr>
      <w:rFonts w:ascii="Verdana" w:hAnsi="Verdana" w:cs="Avenir Heavy"/>
      <w:b/>
      <w:bCs/>
      <w:color w:val="000000"/>
      <w:sz w:val="24"/>
      <w:szCs w:val="24"/>
    </w:rPr>
  </w:style>
  <w:style w:type="paragraph" w:customStyle="1" w:styleId="Body-Bold">
    <w:name w:val="Body-Bold"/>
    <w:basedOn w:val="Normal"/>
    <w:link w:val="Body-BoldChar"/>
    <w:qFormat/>
    <w:rsid w:val="0013505A"/>
    <w:pPr>
      <w:suppressAutoHyphens/>
      <w:autoSpaceDE w:val="0"/>
      <w:autoSpaceDN w:val="0"/>
      <w:adjustRightInd w:val="0"/>
      <w:spacing w:before="240" w:after="227" w:line="288" w:lineRule="auto"/>
    </w:pPr>
    <w:rPr>
      <w:rFonts w:ascii="Verdana" w:hAnsi="Verdana" w:cs="Avenir Heavy"/>
      <w:b/>
      <w:bCs/>
      <w:color w:val="000000"/>
      <w:sz w:val="24"/>
      <w:szCs w:val="24"/>
    </w:rPr>
  </w:style>
  <w:style w:type="character" w:styleId="CommentReference">
    <w:name w:val="annotation reference"/>
    <w:basedOn w:val="DefaultParagraphFont"/>
    <w:uiPriority w:val="99"/>
    <w:semiHidden/>
    <w:unhideWhenUsed/>
    <w:rsid w:val="00EC0352"/>
    <w:rPr>
      <w:sz w:val="16"/>
      <w:szCs w:val="16"/>
    </w:rPr>
  </w:style>
  <w:style w:type="paragraph" w:styleId="CommentText">
    <w:name w:val="annotation text"/>
    <w:basedOn w:val="Normal"/>
    <w:link w:val="CommentTextChar"/>
    <w:uiPriority w:val="99"/>
    <w:unhideWhenUsed/>
    <w:rsid w:val="00EC0352"/>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EC0352"/>
    <w:rPr>
      <w:kern w:val="2"/>
      <w:sz w:val="20"/>
      <w:szCs w:val="20"/>
      <w14:ligatures w14:val="standardContextual"/>
    </w:rPr>
  </w:style>
  <w:style w:type="paragraph" w:styleId="BalloonText">
    <w:name w:val="Balloon Text"/>
    <w:basedOn w:val="Normal"/>
    <w:link w:val="BalloonTextChar"/>
    <w:uiPriority w:val="99"/>
    <w:semiHidden/>
    <w:unhideWhenUsed/>
    <w:rsid w:val="00213B4B"/>
    <w:pPr>
      <w:spacing w:after="0" w:line="240" w:lineRule="auto"/>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213B4B"/>
    <w:rPr>
      <w:rFonts w:ascii="Segoe UI" w:hAnsi="Segoe UI" w:cs="Segoe UI"/>
      <w:color w:val="000000" w:themeColor="text1"/>
      <w:sz w:val="18"/>
      <w:szCs w:val="18"/>
    </w:rPr>
  </w:style>
  <w:style w:type="paragraph" w:customStyle="1" w:styleId="Default">
    <w:name w:val="Default"/>
    <w:rsid w:val="00F60E70"/>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Spacing">
    <w:name w:val="No Spacing"/>
    <w:link w:val="NoSpacingChar"/>
    <w:uiPriority w:val="1"/>
    <w:qFormat/>
    <w:rsid w:val="0062751B"/>
    <w:pPr>
      <w:spacing w:after="0" w:line="240" w:lineRule="auto"/>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link w:val="ListParagraph"/>
    <w:uiPriority w:val="34"/>
    <w:qFormat/>
    <w:locked/>
    <w:rsid w:val="002A4041"/>
  </w:style>
  <w:style w:type="paragraph" w:styleId="IntenseQuote">
    <w:name w:val="Intense Quote"/>
    <w:basedOn w:val="Normal"/>
    <w:next w:val="Normal"/>
    <w:link w:val="IntenseQuoteChar"/>
    <w:uiPriority w:val="30"/>
    <w:qFormat/>
    <w:rsid w:val="003C0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C0524"/>
    <w:rPr>
      <w:i/>
      <w:iCs/>
      <w:color w:val="2F5496" w:themeColor="accent1" w:themeShade="BF"/>
      <w:kern w:val="2"/>
      <w14:ligatures w14:val="standardContextual"/>
    </w:rPr>
  </w:style>
  <w:style w:type="character" w:customStyle="1" w:styleId="NoSpacingChar">
    <w:name w:val="No Spacing Char"/>
    <w:basedOn w:val="DefaultParagraphFont"/>
    <w:link w:val="NoSpacing"/>
    <w:uiPriority w:val="1"/>
    <w:rsid w:val="003C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9425">
      <w:bodyDiv w:val="1"/>
      <w:marLeft w:val="0"/>
      <w:marRight w:val="0"/>
      <w:marTop w:val="0"/>
      <w:marBottom w:val="0"/>
      <w:divBdr>
        <w:top w:val="none" w:sz="0" w:space="0" w:color="auto"/>
        <w:left w:val="none" w:sz="0" w:space="0" w:color="auto"/>
        <w:bottom w:val="none" w:sz="0" w:space="0" w:color="auto"/>
        <w:right w:val="none" w:sz="0" w:space="0" w:color="auto"/>
      </w:divBdr>
    </w:div>
    <w:div w:id="115293838">
      <w:bodyDiv w:val="1"/>
      <w:marLeft w:val="0"/>
      <w:marRight w:val="0"/>
      <w:marTop w:val="0"/>
      <w:marBottom w:val="0"/>
      <w:divBdr>
        <w:top w:val="none" w:sz="0" w:space="0" w:color="auto"/>
        <w:left w:val="none" w:sz="0" w:space="0" w:color="auto"/>
        <w:bottom w:val="none" w:sz="0" w:space="0" w:color="auto"/>
        <w:right w:val="none" w:sz="0" w:space="0" w:color="auto"/>
      </w:divBdr>
      <w:divsChild>
        <w:div w:id="794177407">
          <w:marLeft w:val="0"/>
          <w:marRight w:val="0"/>
          <w:marTop w:val="0"/>
          <w:marBottom w:val="0"/>
          <w:divBdr>
            <w:top w:val="single" w:sz="2" w:space="0" w:color="E3E3E3"/>
            <w:left w:val="single" w:sz="2" w:space="0" w:color="E3E3E3"/>
            <w:bottom w:val="single" w:sz="2" w:space="0" w:color="E3E3E3"/>
            <w:right w:val="single" w:sz="2" w:space="0" w:color="E3E3E3"/>
          </w:divBdr>
          <w:divsChild>
            <w:div w:id="214854278">
              <w:marLeft w:val="0"/>
              <w:marRight w:val="0"/>
              <w:marTop w:val="100"/>
              <w:marBottom w:val="100"/>
              <w:divBdr>
                <w:top w:val="single" w:sz="2" w:space="0" w:color="E3E3E3"/>
                <w:left w:val="single" w:sz="2" w:space="0" w:color="E3E3E3"/>
                <w:bottom w:val="single" w:sz="2" w:space="0" w:color="E3E3E3"/>
                <w:right w:val="single" w:sz="2" w:space="0" w:color="E3E3E3"/>
              </w:divBdr>
              <w:divsChild>
                <w:div w:id="475257">
                  <w:marLeft w:val="0"/>
                  <w:marRight w:val="0"/>
                  <w:marTop w:val="0"/>
                  <w:marBottom w:val="0"/>
                  <w:divBdr>
                    <w:top w:val="single" w:sz="2" w:space="0" w:color="E3E3E3"/>
                    <w:left w:val="single" w:sz="2" w:space="0" w:color="E3E3E3"/>
                    <w:bottom w:val="single" w:sz="2" w:space="0" w:color="E3E3E3"/>
                    <w:right w:val="single" w:sz="2" w:space="0" w:color="E3E3E3"/>
                  </w:divBdr>
                  <w:divsChild>
                    <w:div w:id="602301780">
                      <w:marLeft w:val="0"/>
                      <w:marRight w:val="0"/>
                      <w:marTop w:val="0"/>
                      <w:marBottom w:val="0"/>
                      <w:divBdr>
                        <w:top w:val="single" w:sz="2" w:space="0" w:color="E3E3E3"/>
                        <w:left w:val="single" w:sz="2" w:space="0" w:color="E3E3E3"/>
                        <w:bottom w:val="single" w:sz="2" w:space="0" w:color="E3E3E3"/>
                        <w:right w:val="single" w:sz="2" w:space="0" w:color="E3E3E3"/>
                      </w:divBdr>
                      <w:divsChild>
                        <w:div w:id="1714696323">
                          <w:marLeft w:val="0"/>
                          <w:marRight w:val="0"/>
                          <w:marTop w:val="0"/>
                          <w:marBottom w:val="0"/>
                          <w:divBdr>
                            <w:top w:val="single" w:sz="2" w:space="0" w:color="E3E3E3"/>
                            <w:left w:val="single" w:sz="2" w:space="0" w:color="E3E3E3"/>
                            <w:bottom w:val="single" w:sz="2" w:space="0" w:color="E3E3E3"/>
                            <w:right w:val="single" w:sz="2" w:space="0" w:color="E3E3E3"/>
                          </w:divBdr>
                          <w:divsChild>
                            <w:div w:id="416709323">
                              <w:marLeft w:val="0"/>
                              <w:marRight w:val="0"/>
                              <w:marTop w:val="0"/>
                              <w:marBottom w:val="0"/>
                              <w:divBdr>
                                <w:top w:val="single" w:sz="2" w:space="0" w:color="E3E3E3"/>
                                <w:left w:val="single" w:sz="2" w:space="0" w:color="E3E3E3"/>
                                <w:bottom w:val="single" w:sz="2" w:space="0" w:color="E3E3E3"/>
                                <w:right w:val="single" w:sz="2" w:space="0" w:color="E3E3E3"/>
                              </w:divBdr>
                              <w:divsChild>
                                <w:div w:id="816653946">
                                  <w:marLeft w:val="0"/>
                                  <w:marRight w:val="0"/>
                                  <w:marTop w:val="0"/>
                                  <w:marBottom w:val="0"/>
                                  <w:divBdr>
                                    <w:top w:val="single" w:sz="2" w:space="0" w:color="E3E3E3"/>
                                    <w:left w:val="single" w:sz="2" w:space="0" w:color="E3E3E3"/>
                                    <w:bottom w:val="single" w:sz="2" w:space="0" w:color="E3E3E3"/>
                                    <w:right w:val="single" w:sz="2" w:space="0" w:color="E3E3E3"/>
                                  </w:divBdr>
                                  <w:divsChild>
                                    <w:div w:id="1193611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75606352">
      <w:bodyDiv w:val="1"/>
      <w:marLeft w:val="0"/>
      <w:marRight w:val="0"/>
      <w:marTop w:val="0"/>
      <w:marBottom w:val="0"/>
      <w:divBdr>
        <w:top w:val="none" w:sz="0" w:space="0" w:color="auto"/>
        <w:left w:val="none" w:sz="0" w:space="0" w:color="auto"/>
        <w:bottom w:val="none" w:sz="0" w:space="0" w:color="auto"/>
        <w:right w:val="none" w:sz="0" w:space="0" w:color="auto"/>
      </w:divBdr>
      <w:divsChild>
        <w:div w:id="1342246837">
          <w:marLeft w:val="547"/>
          <w:marRight w:val="0"/>
          <w:marTop w:val="0"/>
          <w:marBottom w:val="0"/>
          <w:divBdr>
            <w:top w:val="none" w:sz="0" w:space="0" w:color="auto"/>
            <w:left w:val="none" w:sz="0" w:space="0" w:color="auto"/>
            <w:bottom w:val="none" w:sz="0" w:space="0" w:color="auto"/>
            <w:right w:val="none" w:sz="0" w:space="0" w:color="auto"/>
          </w:divBdr>
        </w:div>
      </w:divsChild>
    </w:div>
    <w:div w:id="378936793">
      <w:bodyDiv w:val="1"/>
      <w:marLeft w:val="0"/>
      <w:marRight w:val="0"/>
      <w:marTop w:val="0"/>
      <w:marBottom w:val="0"/>
      <w:divBdr>
        <w:top w:val="none" w:sz="0" w:space="0" w:color="auto"/>
        <w:left w:val="none" w:sz="0" w:space="0" w:color="auto"/>
        <w:bottom w:val="none" w:sz="0" w:space="0" w:color="auto"/>
        <w:right w:val="none" w:sz="0" w:space="0" w:color="auto"/>
      </w:divBdr>
    </w:div>
    <w:div w:id="761875261">
      <w:bodyDiv w:val="1"/>
      <w:marLeft w:val="0"/>
      <w:marRight w:val="0"/>
      <w:marTop w:val="0"/>
      <w:marBottom w:val="0"/>
      <w:divBdr>
        <w:top w:val="none" w:sz="0" w:space="0" w:color="auto"/>
        <w:left w:val="none" w:sz="0" w:space="0" w:color="auto"/>
        <w:bottom w:val="none" w:sz="0" w:space="0" w:color="auto"/>
        <w:right w:val="none" w:sz="0" w:space="0" w:color="auto"/>
      </w:divBdr>
    </w:div>
    <w:div w:id="960845046">
      <w:bodyDiv w:val="1"/>
      <w:marLeft w:val="0"/>
      <w:marRight w:val="0"/>
      <w:marTop w:val="0"/>
      <w:marBottom w:val="0"/>
      <w:divBdr>
        <w:top w:val="none" w:sz="0" w:space="0" w:color="auto"/>
        <w:left w:val="none" w:sz="0" w:space="0" w:color="auto"/>
        <w:bottom w:val="none" w:sz="0" w:space="0" w:color="auto"/>
        <w:right w:val="none" w:sz="0" w:space="0" w:color="auto"/>
      </w:divBdr>
    </w:div>
    <w:div w:id="1098335163">
      <w:bodyDiv w:val="1"/>
      <w:marLeft w:val="0"/>
      <w:marRight w:val="0"/>
      <w:marTop w:val="0"/>
      <w:marBottom w:val="0"/>
      <w:divBdr>
        <w:top w:val="none" w:sz="0" w:space="0" w:color="auto"/>
        <w:left w:val="none" w:sz="0" w:space="0" w:color="auto"/>
        <w:bottom w:val="none" w:sz="0" w:space="0" w:color="auto"/>
        <w:right w:val="none" w:sz="0" w:space="0" w:color="auto"/>
      </w:divBdr>
      <w:divsChild>
        <w:div w:id="1100950136">
          <w:marLeft w:val="274"/>
          <w:marRight w:val="0"/>
          <w:marTop w:val="0"/>
          <w:marBottom w:val="0"/>
          <w:divBdr>
            <w:top w:val="none" w:sz="0" w:space="0" w:color="auto"/>
            <w:left w:val="none" w:sz="0" w:space="0" w:color="auto"/>
            <w:bottom w:val="none" w:sz="0" w:space="0" w:color="auto"/>
            <w:right w:val="none" w:sz="0" w:space="0" w:color="auto"/>
          </w:divBdr>
        </w:div>
        <w:div w:id="1861118292">
          <w:marLeft w:val="274"/>
          <w:marRight w:val="0"/>
          <w:marTop w:val="0"/>
          <w:marBottom w:val="0"/>
          <w:divBdr>
            <w:top w:val="none" w:sz="0" w:space="0" w:color="auto"/>
            <w:left w:val="none" w:sz="0" w:space="0" w:color="auto"/>
            <w:bottom w:val="none" w:sz="0" w:space="0" w:color="auto"/>
            <w:right w:val="none" w:sz="0" w:space="0" w:color="auto"/>
          </w:divBdr>
        </w:div>
      </w:divsChild>
    </w:div>
    <w:div w:id="1140612767">
      <w:bodyDiv w:val="1"/>
      <w:marLeft w:val="0"/>
      <w:marRight w:val="0"/>
      <w:marTop w:val="0"/>
      <w:marBottom w:val="0"/>
      <w:divBdr>
        <w:top w:val="none" w:sz="0" w:space="0" w:color="auto"/>
        <w:left w:val="none" w:sz="0" w:space="0" w:color="auto"/>
        <w:bottom w:val="none" w:sz="0" w:space="0" w:color="auto"/>
        <w:right w:val="none" w:sz="0" w:space="0" w:color="auto"/>
      </w:divBdr>
    </w:div>
    <w:div w:id="1377971207">
      <w:bodyDiv w:val="1"/>
      <w:marLeft w:val="0"/>
      <w:marRight w:val="0"/>
      <w:marTop w:val="0"/>
      <w:marBottom w:val="0"/>
      <w:divBdr>
        <w:top w:val="none" w:sz="0" w:space="0" w:color="auto"/>
        <w:left w:val="none" w:sz="0" w:space="0" w:color="auto"/>
        <w:bottom w:val="none" w:sz="0" w:space="0" w:color="auto"/>
        <w:right w:val="none" w:sz="0" w:space="0" w:color="auto"/>
      </w:divBdr>
    </w:div>
    <w:div w:id="1702591742">
      <w:bodyDiv w:val="1"/>
      <w:marLeft w:val="0"/>
      <w:marRight w:val="0"/>
      <w:marTop w:val="0"/>
      <w:marBottom w:val="0"/>
      <w:divBdr>
        <w:top w:val="none" w:sz="0" w:space="0" w:color="auto"/>
        <w:left w:val="none" w:sz="0" w:space="0" w:color="auto"/>
        <w:bottom w:val="none" w:sz="0" w:space="0" w:color="auto"/>
        <w:right w:val="none" w:sz="0" w:space="0" w:color="auto"/>
      </w:divBdr>
    </w:div>
    <w:div w:id="1743865786">
      <w:bodyDiv w:val="1"/>
      <w:marLeft w:val="0"/>
      <w:marRight w:val="0"/>
      <w:marTop w:val="0"/>
      <w:marBottom w:val="0"/>
      <w:divBdr>
        <w:top w:val="none" w:sz="0" w:space="0" w:color="auto"/>
        <w:left w:val="none" w:sz="0" w:space="0" w:color="auto"/>
        <w:bottom w:val="none" w:sz="0" w:space="0" w:color="auto"/>
        <w:right w:val="none" w:sz="0" w:space="0" w:color="auto"/>
      </w:divBdr>
    </w:div>
    <w:div w:id="1754619840">
      <w:bodyDiv w:val="1"/>
      <w:marLeft w:val="0"/>
      <w:marRight w:val="0"/>
      <w:marTop w:val="0"/>
      <w:marBottom w:val="0"/>
      <w:divBdr>
        <w:top w:val="none" w:sz="0" w:space="0" w:color="auto"/>
        <w:left w:val="none" w:sz="0" w:space="0" w:color="auto"/>
        <w:bottom w:val="none" w:sz="0" w:space="0" w:color="auto"/>
        <w:right w:val="none" w:sz="0" w:space="0" w:color="auto"/>
      </w:divBdr>
      <w:divsChild>
        <w:div w:id="1314531106">
          <w:marLeft w:val="274"/>
          <w:marRight w:val="0"/>
          <w:marTop w:val="240"/>
          <w:marBottom w:val="0"/>
          <w:divBdr>
            <w:top w:val="none" w:sz="0" w:space="0" w:color="auto"/>
            <w:left w:val="none" w:sz="0" w:space="0" w:color="auto"/>
            <w:bottom w:val="none" w:sz="0" w:space="0" w:color="auto"/>
            <w:right w:val="none" w:sz="0" w:space="0" w:color="auto"/>
          </w:divBdr>
        </w:div>
      </w:divsChild>
    </w:div>
    <w:div w:id="1851290533">
      <w:bodyDiv w:val="1"/>
      <w:marLeft w:val="0"/>
      <w:marRight w:val="0"/>
      <w:marTop w:val="0"/>
      <w:marBottom w:val="0"/>
      <w:divBdr>
        <w:top w:val="none" w:sz="0" w:space="0" w:color="auto"/>
        <w:left w:val="none" w:sz="0" w:space="0" w:color="auto"/>
        <w:bottom w:val="none" w:sz="0" w:space="0" w:color="auto"/>
        <w:right w:val="none" w:sz="0" w:space="0" w:color="auto"/>
      </w:divBdr>
    </w:div>
    <w:div w:id="1995141417">
      <w:bodyDiv w:val="1"/>
      <w:marLeft w:val="0"/>
      <w:marRight w:val="0"/>
      <w:marTop w:val="0"/>
      <w:marBottom w:val="0"/>
      <w:divBdr>
        <w:top w:val="none" w:sz="0" w:space="0" w:color="auto"/>
        <w:left w:val="none" w:sz="0" w:space="0" w:color="auto"/>
        <w:bottom w:val="none" w:sz="0" w:space="0" w:color="auto"/>
        <w:right w:val="none" w:sz="0" w:space="0" w:color="auto"/>
      </w:divBdr>
    </w:div>
    <w:div w:id="2037386234">
      <w:bodyDiv w:val="1"/>
      <w:marLeft w:val="0"/>
      <w:marRight w:val="0"/>
      <w:marTop w:val="0"/>
      <w:marBottom w:val="0"/>
      <w:divBdr>
        <w:top w:val="none" w:sz="0" w:space="0" w:color="auto"/>
        <w:left w:val="none" w:sz="0" w:space="0" w:color="auto"/>
        <w:bottom w:val="none" w:sz="0" w:space="0" w:color="auto"/>
        <w:right w:val="none" w:sz="0" w:space="0" w:color="auto"/>
      </w:divBdr>
    </w:div>
    <w:div w:id="210352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a65b47-8fc1-4327-9f4d-dbe2536e64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F1D690EDF06D41832DAE769A5C35E9" ma:contentTypeVersion="13" ma:contentTypeDescription="Create a new document." ma:contentTypeScope="" ma:versionID="69071f0680a3df982eb05cc481b30b85">
  <xsd:schema xmlns:xsd="http://www.w3.org/2001/XMLSchema" xmlns:xs="http://www.w3.org/2001/XMLSchema" xmlns:p="http://schemas.microsoft.com/office/2006/metadata/properties" xmlns:ns2="03a65b47-8fc1-4327-9f4d-dbe2536e64a4" targetNamespace="http://schemas.microsoft.com/office/2006/metadata/properties" ma:root="true" ma:fieldsID="c3deb4e468787e42e95eb3ef09a1ebed" ns2:_="">
    <xsd:import namespace="03a65b47-8fc1-4327-9f4d-dbe2536e64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65b47-8fc1-4327-9f4d-dbe2536e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b2fd0d-e87d-47cf-a99d-e035909590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1912F-97A3-4FEB-84FD-5A211C39C6F8}">
  <ds:schemaRefs>
    <ds:schemaRef ds:uri="http://schemas.microsoft.com/office/2006/metadata/properties"/>
    <ds:schemaRef ds:uri="http://schemas.microsoft.com/office/infopath/2007/PartnerControls"/>
    <ds:schemaRef ds:uri="03a65b47-8fc1-4327-9f4d-dbe2536e64a4"/>
  </ds:schemaRefs>
</ds:datastoreItem>
</file>

<file path=customXml/itemProps2.xml><?xml version="1.0" encoding="utf-8"?>
<ds:datastoreItem xmlns:ds="http://schemas.openxmlformats.org/officeDocument/2006/customXml" ds:itemID="{72A8403B-7C48-4512-8E89-6BB972831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65b47-8fc1-4327-9f4d-dbe2536e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0BE5E-E501-4D03-99C5-26DB674C290A}">
  <ds:schemaRefs>
    <ds:schemaRef ds:uri="http://schemas.microsoft.com/sharepoint/v3/contenttype/forms"/>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1350</Words>
  <Characters>8291</Characters>
  <Application>Microsoft Office Word</Application>
  <DocSecurity>0</DocSecurity>
  <Lines>243</Lines>
  <Paragraphs>116</Paragraphs>
  <ScaleCrop>false</ScaleCrop>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Ameeta Bhatti;Andrew Nash</dc:creator>
  <cp:keywords/>
  <dc:description/>
  <cp:lastModifiedBy>Sandy Gillham-Hardy</cp:lastModifiedBy>
  <cp:revision>3</cp:revision>
  <cp:lastPrinted>2024-02-27T15:41:00Z</cp:lastPrinted>
  <dcterms:created xsi:type="dcterms:W3CDTF">2025-12-29T11:17:00Z</dcterms:created>
  <dcterms:modified xsi:type="dcterms:W3CDTF">2025-12-30T11:05:00Z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0x0101006EF1D690EDF06D41832DAE769A5C35E9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defa4170-0d19-0005-0004-bc88714345d2_Enabled">
    <vt:lpwstr>true</vt:lpwstr>
  </property>
  <property fmtid="{D5CDD505-2E9C-101B-9397-08002B2CF9AE}" pid="11" name="MSIP_Label_defa4170-0d19-0005-0004-bc88714345d2_SetDate">
    <vt:lpwstr>2025-06-02T15:07:59Z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dd489f0a-91b7-44a9-957f-986ddf2268ba</vt:lpwstr>
  </property>
  <property fmtid="{D5CDD505-2E9C-101B-9397-08002B2CF9AE}" pid="15" name="MSIP_Label_defa4170-0d19-0005-0004-bc88714345d2_ActionId">
    <vt:lpwstr>c8f90f37-621f-4b26-8ebc-db03478ace0a</vt:lpwstr>
  </property>
  <property fmtid="{D5CDD505-2E9C-101B-9397-08002B2CF9AE}" pid="16" name="MSIP_Label_defa4170-0d19-0005-0004-bc88714345d2_ContentBits">
    <vt:lpwstr>0</vt:lpwstr>
  </property>
  <property fmtid="{D5CDD505-2E9C-101B-9397-08002B2CF9AE}" pid="17" name="docLang">
    <vt:lpwstr>en</vt:lpwstr>
  </property>
</Properties>
</file>