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1436" w14:textId="20AFB25B" w:rsidR="005B466A" w:rsidRDefault="007A6FC4" w:rsidP="007A6FC4">
      <w:r w:rsidRPr="00291D39">
        <w:rPr>
          <w:noProof/>
          <w:color w:val="005AC5"/>
        </w:rPr>
        <w:drawing>
          <wp:anchor distT="0" distB="0" distL="114300" distR="114300" simplePos="0" relativeHeight="251658240" behindDoc="0" locked="0" layoutInCell="1" allowOverlap="1" wp14:anchorId="47176AAE" wp14:editId="78437428">
            <wp:simplePos x="0" y="0"/>
            <wp:positionH relativeFrom="margin">
              <wp:posOffset>4483100</wp:posOffset>
            </wp:positionH>
            <wp:positionV relativeFrom="margin">
              <wp:posOffset>-438150</wp:posOffset>
            </wp:positionV>
            <wp:extent cx="1548000" cy="824400"/>
            <wp:effectExtent l="0" t="0" r="0" b="0"/>
            <wp:wrapSquare wrapText="bothSides"/>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TF_Cyan_Digital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8000" cy="824400"/>
                    </a:xfrm>
                    <a:prstGeom prst="rect">
                      <a:avLst/>
                    </a:prstGeom>
                  </pic:spPr>
                </pic:pic>
              </a:graphicData>
            </a:graphic>
            <wp14:sizeRelH relativeFrom="page">
              <wp14:pctWidth>0</wp14:pctWidth>
            </wp14:sizeRelH>
            <wp14:sizeRelV relativeFrom="page">
              <wp14:pctHeight>0</wp14:pctHeight>
            </wp14:sizeRelV>
          </wp:anchor>
        </w:drawing>
      </w:r>
      <w:r w:rsidR="11BEF195">
        <w:t xml:space="preserve"> </w:t>
      </w:r>
    </w:p>
    <w:p w14:paraId="5D8056F5" w14:textId="10441A33" w:rsidR="007A6FC4" w:rsidRDefault="6938AECE" w:rsidP="007A6FC4">
      <w:pPr>
        <w:pStyle w:val="Heading1"/>
      </w:pPr>
      <w:bookmarkStart w:id="0" w:name="_Hlk133481542"/>
      <w:r>
        <w:t xml:space="preserve">Job </w:t>
      </w:r>
      <w:r w:rsidR="523B2DF1">
        <w:t>d</w:t>
      </w:r>
      <w:r>
        <w:t>escription</w:t>
      </w:r>
    </w:p>
    <w:p w14:paraId="774136A2" w14:textId="77777777" w:rsidR="00EA141C" w:rsidRPr="00EA141C" w:rsidRDefault="00EA141C" w:rsidP="00EA141C"/>
    <w:bookmarkEnd w:id="0"/>
    <w:p w14:paraId="5B9AF891" w14:textId="77777777" w:rsidR="00E7589C" w:rsidRDefault="00E7589C" w:rsidP="007A6FC4"/>
    <w:tbl>
      <w:tblPr>
        <w:tblStyle w:val="TableGrid"/>
        <w:tblpPr w:leftFromText="180" w:rightFromText="180" w:vertAnchor="text" w:horzAnchor="margin" w:tblpY="88"/>
        <w:tblW w:w="0" w:type="auto"/>
        <w:tblLook w:val="04A0" w:firstRow="1" w:lastRow="0" w:firstColumn="1" w:lastColumn="0" w:noHBand="0" w:noVBand="1"/>
      </w:tblPr>
      <w:tblGrid>
        <w:gridCol w:w="2263"/>
        <w:gridCol w:w="6951"/>
      </w:tblGrid>
      <w:tr w:rsidR="00BE0993" w14:paraId="391F7D84" w14:textId="77777777" w:rsidTr="00EA141C">
        <w:trPr>
          <w:trHeight w:val="373"/>
        </w:trPr>
        <w:tc>
          <w:tcPr>
            <w:tcW w:w="2263" w:type="dxa"/>
          </w:tcPr>
          <w:p w14:paraId="6F5D8255" w14:textId="1EB6D827" w:rsidR="00BE0993" w:rsidRPr="00CC10CA" w:rsidRDefault="159333C8" w:rsidP="08B48525">
            <w:pPr>
              <w:rPr>
                <w:sz w:val="22"/>
              </w:rPr>
            </w:pPr>
            <w:r w:rsidRPr="08B48525">
              <w:rPr>
                <w:sz w:val="22"/>
              </w:rPr>
              <w:t>Job title:</w:t>
            </w:r>
          </w:p>
        </w:tc>
        <w:tc>
          <w:tcPr>
            <w:tcW w:w="6951" w:type="dxa"/>
          </w:tcPr>
          <w:p w14:paraId="715DDE21" w14:textId="7E63B256" w:rsidR="00BE0993" w:rsidRDefault="00DD619C" w:rsidP="28E5D3E6">
            <w:pPr>
              <w:rPr>
                <w:sz w:val="22"/>
              </w:rPr>
            </w:pPr>
            <w:bookmarkStart w:id="1" w:name="_Hlk204692773"/>
            <w:r w:rsidRPr="28E5D3E6">
              <w:rPr>
                <w:sz w:val="22"/>
              </w:rPr>
              <w:t>Associate Director</w:t>
            </w:r>
            <w:r w:rsidR="007F7EE3">
              <w:rPr>
                <w:sz w:val="22"/>
              </w:rPr>
              <w:t>,</w:t>
            </w:r>
            <w:r w:rsidRPr="28E5D3E6">
              <w:rPr>
                <w:sz w:val="22"/>
              </w:rPr>
              <w:t xml:space="preserve"> </w:t>
            </w:r>
            <w:r w:rsidR="00A55070">
              <w:rPr>
                <w:sz w:val="22"/>
              </w:rPr>
              <w:t>Impact</w:t>
            </w:r>
            <w:r w:rsidR="00A548FB">
              <w:rPr>
                <w:sz w:val="22"/>
              </w:rPr>
              <w:t xml:space="preserve"> and Influence</w:t>
            </w:r>
            <w:bookmarkEnd w:id="1"/>
          </w:p>
        </w:tc>
      </w:tr>
      <w:tr w:rsidR="00BE0993" w14:paraId="53ABF450" w14:textId="77777777" w:rsidTr="00EA141C">
        <w:trPr>
          <w:trHeight w:val="373"/>
        </w:trPr>
        <w:tc>
          <w:tcPr>
            <w:tcW w:w="2263" w:type="dxa"/>
          </w:tcPr>
          <w:p w14:paraId="3E2788CA" w14:textId="678F1480" w:rsidR="00BE0993" w:rsidRPr="00CC10CA" w:rsidRDefault="159333C8" w:rsidP="08B48525">
            <w:pPr>
              <w:rPr>
                <w:sz w:val="22"/>
              </w:rPr>
            </w:pPr>
            <w:r w:rsidRPr="08B48525">
              <w:rPr>
                <w:sz w:val="22"/>
              </w:rPr>
              <w:t>Department:</w:t>
            </w:r>
          </w:p>
        </w:tc>
        <w:tc>
          <w:tcPr>
            <w:tcW w:w="6951" w:type="dxa"/>
          </w:tcPr>
          <w:p w14:paraId="0DB77FBB" w14:textId="225CAD6B" w:rsidR="00BE0993" w:rsidRDefault="00C04158" w:rsidP="28E5D3E6">
            <w:pPr>
              <w:rPr>
                <w:sz w:val="22"/>
              </w:rPr>
            </w:pPr>
            <w:r>
              <w:rPr>
                <w:sz w:val="22"/>
              </w:rPr>
              <w:t>Education and Standards</w:t>
            </w:r>
            <w:r w:rsidR="0024603C">
              <w:rPr>
                <w:sz w:val="22"/>
              </w:rPr>
              <w:t xml:space="preserve"> / </w:t>
            </w:r>
            <w:r w:rsidR="00A55070">
              <w:rPr>
                <w:sz w:val="22"/>
              </w:rPr>
              <w:t xml:space="preserve"> Impact</w:t>
            </w:r>
            <w:r w:rsidR="00A55070" w:rsidRPr="28E5D3E6">
              <w:rPr>
                <w:sz w:val="22"/>
              </w:rPr>
              <w:t xml:space="preserve"> </w:t>
            </w:r>
            <w:r w:rsidR="00A548FB">
              <w:rPr>
                <w:sz w:val="22"/>
              </w:rPr>
              <w:t>and Influence</w:t>
            </w:r>
            <w:r w:rsidR="00D944AA" w:rsidRPr="28E5D3E6">
              <w:rPr>
                <w:sz w:val="22"/>
              </w:rPr>
              <w:t>/</w:t>
            </w:r>
            <w:r w:rsidR="00187F2E">
              <w:rPr>
                <w:sz w:val="22"/>
              </w:rPr>
              <w:t xml:space="preserve"> </w:t>
            </w:r>
            <w:r w:rsidR="007F6CFD">
              <w:rPr>
                <w:sz w:val="22"/>
              </w:rPr>
              <w:t>Impact and Evaluation</w:t>
            </w:r>
            <w:r w:rsidR="0081486D">
              <w:rPr>
                <w:sz w:val="22"/>
              </w:rPr>
              <w:t>/</w:t>
            </w:r>
            <w:r w:rsidR="00A548FB">
              <w:rPr>
                <w:sz w:val="22"/>
              </w:rPr>
              <w:t xml:space="preserve"> </w:t>
            </w:r>
            <w:r w:rsidR="00D944AA" w:rsidRPr="28E5D3E6">
              <w:rPr>
                <w:sz w:val="22"/>
              </w:rPr>
              <w:t>Communications</w:t>
            </w:r>
          </w:p>
        </w:tc>
      </w:tr>
      <w:tr w:rsidR="007A6FC4" w14:paraId="65EC0DFC" w14:textId="77777777" w:rsidTr="00EA141C">
        <w:trPr>
          <w:trHeight w:val="373"/>
        </w:trPr>
        <w:tc>
          <w:tcPr>
            <w:tcW w:w="2263" w:type="dxa"/>
          </w:tcPr>
          <w:p w14:paraId="17F89B72" w14:textId="4E7D9E00" w:rsidR="007A6FC4" w:rsidRPr="00CC10CA" w:rsidRDefault="6938AECE" w:rsidP="08B48525">
            <w:pPr>
              <w:rPr>
                <w:sz w:val="22"/>
              </w:rPr>
            </w:pPr>
            <w:r w:rsidRPr="08B48525">
              <w:rPr>
                <w:sz w:val="22"/>
              </w:rPr>
              <w:t>Location:</w:t>
            </w:r>
          </w:p>
        </w:tc>
        <w:tc>
          <w:tcPr>
            <w:tcW w:w="6951" w:type="dxa"/>
          </w:tcPr>
          <w:p w14:paraId="37702FF1" w14:textId="77777777" w:rsidR="007A6FC4" w:rsidRDefault="6938AECE" w:rsidP="62FECF31">
            <w:pPr>
              <w:rPr>
                <w:sz w:val="22"/>
              </w:rPr>
            </w:pPr>
            <w:r w:rsidRPr="62FECF31">
              <w:rPr>
                <w:sz w:val="22"/>
              </w:rPr>
              <w:t>Victoria, London, SW1/Hybrid</w:t>
            </w:r>
          </w:p>
        </w:tc>
      </w:tr>
      <w:tr w:rsidR="007A6FC4" w14:paraId="1AA2994A" w14:textId="77777777" w:rsidTr="00EA141C">
        <w:trPr>
          <w:trHeight w:val="351"/>
        </w:trPr>
        <w:tc>
          <w:tcPr>
            <w:tcW w:w="2263" w:type="dxa"/>
          </w:tcPr>
          <w:p w14:paraId="2BE169CB" w14:textId="4423411D" w:rsidR="007A6FC4" w:rsidRPr="00CC10CA" w:rsidRDefault="6938AECE" w:rsidP="08B48525">
            <w:pPr>
              <w:rPr>
                <w:sz w:val="22"/>
              </w:rPr>
            </w:pPr>
            <w:r w:rsidRPr="08B48525">
              <w:rPr>
                <w:sz w:val="22"/>
              </w:rPr>
              <w:t>Working hours:</w:t>
            </w:r>
          </w:p>
        </w:tc>
        <w:tc>
          <w:tcPr>
            <w:tcW w:w="6951" w:type="dxa"/>
          </w:tcPr>
          <w:p w14:paraId="01A46425" w14:textId="2966E82E" w:rsidR="007A6FC4" w:rsidRDefault="6938AECE" w:rsidP="08B48525">
            <w:pPr>
              <w:rPr>
                <w:sz w:val="22"/>
              </w:rPr>
            </w:pPr>
            <w:r w:rsidRPr="08B48525">
              <w:rPr>
                <w:sz w:val="22"/>
              </w:rPr>
              <w:t xml:space="preserve">Monday to Friday, 35 hours per week </w:t>
            </w:r>
          </w:p>
        </w:tc>
      </w:tr>
      <w:tr w:rsidR="007A6FC4" w14:paraId="0E2469A5" w14:textId="77777777" w:rsidTr="00EA141C">
        <w:trPr>
          <w:trHeight w:val="373"/>
        </w:trPr>
        <w:tc>
          <w:tcPr>
            <w:tcW w:w="2263" w:type="dxa"/>
          </w:tcPr>
          <w:p w14:paraId="6ADF680D" w14:textId="1785CA95" w:rsidR="007A6FC4" w:rsidRPr="00CC10CA" w:rsidRDefault="6938AECE" w:rsidP="08B48525">
            <w:pPr>
              <w:rPr>
                <w:sz w:val="22"/>
              </w:rPr>
            </w:pPr>
            <w:r w:rsidRPr="08B48525">
              <w:rPr>
                <w:sz w:val="22"/>
              </w:rPr>
              <w:t>Contract:</w:t>
            </w:r>
          </w:p>
        </w:tc>
        <w:tc>
          <w:tcPr>
            <w:tcW w:w="6951" w:type="dxa"/>
          </w:tcPr>
          <w:p w14:paraId="6BD60FAE" w14:textId="160E7051" w:rsidR="007A6FC4" w:rsidRDefault="6938AECE" w:rsidP="08B48525">
            <w:pPr>
              <w:rPr>
                <w:sz w:val="22"/>
              </w:rPr>
            </w:pPr>
            <w:r w:rsidRPr="08B48525">
              <w:rPr>
                <w:sz w:val="22"/>
              </w:rPr>
              <w:t>Permanent – F</w:t>
            </w:r>
            <w:r w:rsidR="0043078A">
              <w:rPr>
                <w:sz w:val="22"/>
              </w:rPr>
              <w:t xml:space="preserve">ull </w:t>
            </w:r>
            <w:r w:rsidRPr="08B48525">
              <w:rPr>
                <w:sz w:val="22"/>
              </w:rPr>
              <w:t>T</w:t>
            </w:r>
            <w:r w:rsidR="0043078A">
              <w:rPr>
                <w:sz w:val="22"/>
              </w:rPr>
              <w:t>ime</w:t>
            </w:r>
          </w:p>
        </w:tc>
      </w:tr>
      <w:tr w:rsidR="007A6FC4" w14:paraId="6312C7B2" w14:textId="77777777" w:rsidTr="00EA141C">
        <w:trPr>
          <w:trHeight w:val="351"/>
        </w:trPr>
        <w:tc>
          <w:tcPr>
            <w:tcW w:w="2263" w:type="dxa"/>
          </w:tcPr>
          <w:p w14:paraId="25F593EB" w14:textId="02B96FD4" w:rsidR="007A6FC4" w:rsidRPr="00CC10CA" w:rsidRDefault="6938AECE" w:rsidP="08B48525">
            <w:pPr>
              <w:rPr>
                <w:sz w:val="22"/>
              </w:rPr>
            </w:pPr>
            <w:r w:rsidRPr="08B48525">
              <w:rPr>
                <w:sz w:val="22"/>
              </w:rPr>
              <w:t>Responsible to:</w:t>
            </w:r>
          </w:p>
        </w:tc>
        <w:tc>
          <w:tcPr>
            <w:tcW w:w="6951" w:type="dxa"/>
          </w:tcPr>
          <w:p w14:paraId="593861F5" w14:textId="331FFB4C" w:rsidR="007A6FC4" w:rsidRDefault="00EE75B4" w:rsidP="08B48525">
            <w:pPr>
              <w:rPr>
                <w:sz w:val="22"/>
              </w:rPr>
            </w:pPr>
            <w:r>
              <w:rPr>
                <w:sz w:val="22"/>
              </w:rPr>
              <w:t>Executive Director</w:t>
            </w:r>
            <w:r w:rsidR="00EA141C">
              <w:rPr>
                <w:sz w:val="22"/>
              </w:rPr>
              <w:t>,</w:t>
            </w:r>
            <w:r w:rsidR="0081247F">
              <w:rPr>
                <w:sz w:val="22"/>
              </w:rPr>
              <w:t xml:space="preserve"> </w:t>
            </w:r>
            <w:r w:rsidR="0024603C">
              <w:rPr>
                <w:sz w:val="22"/>
              </w:rPr>
              <w:t>Education and Standards</w:t>
            </w:r>
          </w:p>
        </w:tc>
      </w:tr>
      <w:tr w:rsidR="007A6FC4" w14:paraId="30F25031" w14:textId="77777777" w:rsidTr="00EA141C">
        <w:trPr>
          <w:trHeight w:val="351"/>
        </w:trPr>
        <w:tc>
          <w:tcPr>
            <w:tcW w:w="2263" w:type="dxa"/>
          </w:tcPr>
          <w:p w14:paraId="6283F3BE" w14:textId="1F03C640" w:rsidR="007A6FC4" w:rsidRPr="0022732D" w:rsidRDefault="6938AECE" w:rsidP="08B48525">
            <w:pPr>
              <w:rPr>
                <w:sz w:val="22"/>
              </w:rPr>
            </w:pPr>
            <w:r w:rsidRPr="0022732D">
              <w:rPr>
                <w:sz w:val="22"/>
              </w:rPr>
              <w:t>Responsible for:</w:t>
            </w:r>
          </w:p>
        </w:tc>
        <w:tc>
          <w:tcPr>
            <w:tcW w:w="6951" w:type="dxa"/>
          </w:tcPr>
          <w:p w14:paraId="7B2AB86E" w14:textId="6CF85D29" w:rsidR="0022732D" w:rsidRPr="008F4497" w:rsidRDefault="00111BA5" w:rsidP="008F4497">
            <w:pPr>
              <w:rPr>
                <w:sz w:val="22"/>
                <w:lang w:val="en-GB"/>
              </w:rPr>
            </w:pPr>
            <w:r w:rsidRPr="008F4497">
              <w:rPr>
                <w:sz w:val="22"/>
                <w:lang w:val="en-GB"/>
              </w:rPr>
              <w:t>Head of Evaluation and Impact</w:t>
            </w:r>
            <w:r>
              <w:rPr>
                <w:sz w:val="22"/>
                <w:lang w:val="en-GB"/>
              </w:rPr>
              <w:t xml:space="preserve">, </w:t>
            </w:r>
            <w:r w:rsidR="0042636A">
              <w:rPr>
                <w:sz w:val="22"/>
                <w:lang w:val="en-GB"/>
              </w:rPr>
              <w:t>External Affairs</w:t>
            </w:r>
            <w:r w:rsidR="008F4497" w:rsidRPr="008F4497">
              <w:rPr>
                <w:sz w:val="22"/>
                <w:lang w:val="en-GB"/>
              </w:rPr>
              <w:t xml:space="preserve"> Manager</w:t>
            </w:r>
            <w:r w:rsidR="008F4497">
              <w:rPr>
                <w:sz w:val="22"/>
                <w:lang w:val="en-GB"/>
              </w:rPr>
              <w:t xml:space="preserve">, </w:t>
            </w:r>
            <w:r w:rsidR="008F4497" w:rsidRPr="008F4497">
              <w:rPr>
                <w:sz w:val="22"/>
                <w:lang w:val="en-GB"/>
              </w:rPr>
              <w:t>Editor-in-Chief (Part-Time)</w:t>
            </w:r>
          </w:p>
        </w:tc>
      </w:tr>
      <w:tr w:rsidR="007A6FC4" w14:paraId="0D7887DE" w14:textId="77777777" w:rsidTr="00EA141C">
        <w:trPr>
          <w:trHeight w:val="351"/>
        </w:trPr>
        <w:tc>
          <w:tcPr>
            <w:tcW w:w="2263" w:type="dxa"/>
          </w:tcPr>
          <w:p w14:paraId="4793F4E9" w14:textId="6ED93B7F" w:rsidR="007A6FC4" w:rsidRPr="0022732D" w:rsidRDefault="6938AECE" w:rsidP="08B48525">
            <w:pPr>
              <w:rPr>
                <w:sz w:val="22"/>
              </w:rPr>
            </w:pPr>
            <w:r w:rsidRPr="0022732D">
              <w:rPr>
                <w:sz w:val="22"/>
              </w:rPr>
              <w:t>Salary:</w:t>
            </w:r>
          </w:p>
        </w:tc>
        <w:tc>
          <w:tcPr>
            <w:tcW w:w="6951" w:type="dxa"/>
          </w:tcPr>
          <w:p w14:paraId="12276C75" w14:textId="7E438646" w:rsidR="007A6FC4" w:rsidRPr="0022732D" w:rsidRDefault="6938AECE" w:rsidP="08B48525">
            <w:pPr>
              <w:rPr>
                <w:sz w:val="22"/>
              </w:rPr>
            </w:pPr>
            <w:r w:rsidRPr="0022732D">
              <w:rPr>
                <w:sz w:val="22"/>
              </w:rPr>
              <w:t>Band</w:t>
            </w:r>
            <w:r w:rsidR="0082578F">
              <w:rPr>
                <w:sz w:val="22"/>
              </w:rPr>
              <w:t xml:space="preserve"> 1</w:t>
            </w:r>
            <w:r w:rsidR="007F7EE3">
              <w:rPr>
                <w:sz w:val="22"/>
              </w:rPr>
              <w:t xml:space="preserve"> (£71,150)</w:t>
            </w:r>
          </w:p>
        </w:tc>
      </w:tr>
    </w:tbl>
    <w:p w14:paraId="0ABACE99" w14:textId="77777777" w:rsidR="0022732D" w:rsidRPr="0022732D" w:rsidRDefault="0022732D" w:rsidP="0022732D"/>
    <w:p w14:paraId="1AE6EAC8" w14:textId="77777777" w:rsidR="00A55070" w:rsidRDefault="00A55070" w:rsidP="00816F1C">
      <w:pPr>
        <w:pStyle w:val="Heading1"/>
      </w:pPr>
    </w:p>
    <w:p w14:paraId="03B36BC8" w14:textId="77777777" w:rsidR="00A55070" w:rsidRDefault="00A55070" w:rsidP="00816F1C">
      <w:pPr>
        <w:pStyle w:val="Heading1"/>
      </w:pPr>
    </w:p>
    <w:p w14:paraId="7F9CC42E" w14:textId="77777777" w:rsidR="00A55070" w:rsidRDefault="00A55070" w:rsidP="00816F1C">
      <w:pPr>
        <w:pStyle w:val="Heading1"/>
      </w:pPr>
    </w:p>
    <w:p w14:paraId="0D70B8C3" w14:textId="77777777" w:rsidR="00A55070" w:rsidRDefault="00A55070" w:rsidP="00816F1C">
      <w:pPr>
        <w:pStyle w:val="Heading1"/>
      </w:pPr>
    </w:p>
    <w:p w14:paraId="403B4305" w14:textId="77777777" w:rsidR="00A55070" w:rsidRDefault="00A55070" w:rsidP="00A55070"/>
    <w:p w14:paraId="1F7212B7" w14:textId="77777777" w:rsidR="00A55070" w:rsidRDefault="00A55070" w:rsidP="00A55070"/>
    <w:p w14:paraId="450D7898" w14:textId="77777777" w:rsidR="00A55070" w:rsidRDefault="00A55070" w:rsidP="00A55070"/>
    <w:p w14:paraId="74D4E64E" w14:textId="77777777" w:rsidR="00A55070" w:rsidRDefault="00A55070" w:rsidP="00A55070"/>
    <w:p w14:paraId="1DAC22DA" w14:textId="77777777" w:rsidR="00A55070" w:rsidRDefault="00A55070" w:rsidP="00A55070"/>
    <w:p w14:paraId="772C80C3" w14:textId="77777777" w:rsidR="00A55070" w:rsidRDefault="00A55070" w:rsidP="00A55070"/>
    <w:p w14:paraId="2B7C5F09" w14:textId="77777777" w:rsidR="00A55070" w:rsidRPr="00A55070" w:rsidRDefault="00A55070" w:rsidP="00A55070"/>
    <w:p w14:paraId="2643E1A9" w14:textId="60E2BDF7" w:rsidR="52D68A83" w:rsidRPr="003D3DC4" w:rsidRDefault="6938AECE" w:rsidP="003D3DC4">
      <w:pPr>
        <w:pStyle w:val="Heading1"/>
      </w:pPr>
      <w:r>
        <w:t>About us</w:t>
      </w:r>
    </w:p>
    <w:p w14:paraId="5935C51D" w14:textId="45E3EFF7" w:rsidR="52D68A83" w:rsidRPr="00F225E7" w:rsidRDefault="5F56524E" w:rsidP="328E1D00">
      <w:pPr>
        <w:rPr>
          <w:sz w:val="22"/>
          <w:szCs w:val="20"/>
        </w:rPr>
      </w:pPr>
      <w:r w:rsidRPr="00F225E7">
        <w:rPr>
          <w:rFonts w:eastAsia="Arial" w:cs="Arial"/>
          <w:color w:val="000000" w:themeColor="text1"/>
          <w:sz w:val="22"/>
        </w:rPr>
        <w:t xml:space="preserve">The Education and Training Foundation (ETF) is the workforce development body for the Further Education </w:t>
      </w:r>
      <w:r w:rsidR="00005E9E">
        <w:rPr>
          <w:rFonts w:eastAsia="Arial" w:cs="Arial"/>
          <w:color w:val="000000" w:themeColor="text1"/>
          <w:sz w:val="22"/>
        </w:rPr>
        <w:t xml:space="preserve">(FE) </w:t>
      </w:r>
      <w:r w:rsidRPr="00F225E7">
        <w:rPr>
          <w:rFonts w:eastAsia="Arial" w:cs="Arial"/>
          <w:color w:val="000000" w:themeColor="text1"/>
          <w:sz w:val="22"/>
        </w:rPr>
        <w:t xml:space="preserve">and Training sector. We work in partnership with others to deliver professional learning and development for teachers, trainers and leaders. We balance government priorities with sector needs to achieve our core charitable purpose to improve education and training for learners aged 14 and over. </w:t>
      </w:r>
    </w:p>
    <w:p w14:paraId="73004644" w14:textId="4E4F4B76" w:rsidR="52D68A83" w:rsidRPr="00F225E7" w:rsidRDefault="5F56524E" w:rsidP="328E1D00">
      <w:pPr>
        <w:rPr>
          <w:sz w:val="22"/>
          <w:szCs w:val="20"/>
        </w:rPr>
      </w:pPr>
      <w:r w:rsidRPr="00F225E7">
        <w:rPr>
          <w:rFonts w:eastAsia="Arial" w:cs="Arial"/>
          <w:color w:val="000000" w:themeColor="text1"/>
          <w:sz w:val="22"/>
        </w:rPr>
        <w:t xml:space="preserve">    </w:t>
      </w:r>
      <w:r w:rsidR="52D68A83" w:rsidRPr="00F225E7">
        <w:rPr>
          <w:sz w:val="22"/>
          <w:szCs w:val="20"/>
        </w:rPr>
        <w:br/>
      </w:r>
      <w:r w:rsidRPr="00F225E7">
        <w:rPr>
          <w:rFonts w:eastAsia="Arial" w:cs="Arial"/>
          <w:color w:val="000000" w:themeColor="text1"/>
          <w:sz w:val="22"/>
        </w:rPr>
        <w:t xml:space="preserve">The ETF believes that the key to improving education and training is to support teachers, trainers and leaders to excel. Everything we do is in pursuit of its vision of:    </w:t>
      </w:r>
    </w:p>
    <w:p w14:paraId="5EC700CA" w14:textId="2B08D626" w:rsidR="52D68A83" w:rsidRPr="00F225E7" w:rsidRDefault="5F56524E" w:rsidP="00D675B4">
      <w:pPr>
        <w:pStyle w:val="ListParagraph"/>
        <w:numPr>
          <w:ilvl w:val="0"/>
          <w:numId w:val="1"/>
        </w:numPr>
        <w:rPr>
          <w:rFonts w:eastAsia="Arial" w:cs="Arial"/>
          <w:color w:val="000000" w:themeColor="text1"/>
          <w:sz w:val="22"/>
        </w:rPr>
      </w:pPr>
      <w:r w:rsidRPr="00F225E7">
        <w:rPr>
          <w:rFonts w:eastAsia="Arial" w:cs="Arial"/>
          <w:color w:val="000000" w:themeColor="text1"/>
          <w:sz w:val="22"/>
        </w:rPr>
        <w:t xml:space="preserve">highly effective, professionally confident teachers and trainers    </w:t>
      </w:r>
    </w:p>
    <w:p w14:paraId="6D6EB1B6" w14:textId="15479235" w:rsidR="52D68A83" w:rsidRPr="00F225E7" w:rsidRDefault="5F56524E" w:rsidP="00D675B4">
      <w:pPr>
        <w:pStyle w:val="ListParagraph"/>
        <w:numPr>
          <w:ilvl w:val="0"/>
          <w:numId w:val="1"/>
        </w:numPr>
        <w:rPr>
          <w:rFonts w:eastAsia="Arial" w:cs="Arial"/>
          <w:color w:val="000000" w:themeColor="text1"/>
          <w:sz w:val="22"/>
        </w:rPr>
      </w:pPr>
      <w:r w:rsidRPr="00F225E7">
        <w:rPr>
          <w:rFonts w:eastAsia="Arial" w:cs="Arial"/>
          <w:color w:val="000000" w:themeColor="text1"/>
          <w:sz w:val="22"/>
        </w:rPr>
        <w:t xml:space="preserve">first class leadership of the sector    </w:t>
      </w:r>
    </w:p>
    <w:p w14:paraId="3FE9B336" w14:textId="6F8BD914" w:rsidR="52D68A83" w:rsidRPr="00F225E7" w:rsidRDefault="5F56524E" w:rsidP="00D675B4">
      <w:pPr>
        <w:pStyle w:val="ListParagraph"/>
        <w:numPr>
          <w:ilvl w:val="0"/>
          <w:numId w:val="1"/>
        </w:numPr>
        <w:rPr>
          <w:rFonts w:eastAsia="Arial" w:cs="Arial"/>
          <w:color w:val="000000" w:themeColor="text1"/>
          <w:sz w:val="22"/>
        </w:rPr>
      </w:pPr>
      <w:r w:rsidRPr="00F225E7">
        <w:rPr>
          <w:rFonts w:eastAsia="Arial" w:cs="Arial"/>
          <w:color w:val="000000" w:themeColor="text1"/>
          <w:sz w:val="22"/>
        </w:rPr>
        <w:t>FE as the career of choice for ambitious professionals who wish to make a difference.  </w:t>
      </w:r>
    </w:p>
    <w:p w14:paraId="49430015" w14:textId="3C96BDAC" w:rsidR="08B48525" w:rsidRDefault="08B48525" w:rsidP="52D68A83">
      <w:pPr>
        <w:rPr>
          <w:sz w:val="22"/>
        </w:rPr>
      </w:pPr>
    </w:p>
    <w:p w14:paraId="3E22FC14" w14:textId="7816D990" w:rsidR="00114C53" w:rsidRDefault="67E2EF85" w:rsidP="52D68A83">
      <w:pPr>
        <w:pStyle w:val="Heading2"/>
        <w:rPr>
          <w:rFonts w:eastAsia="Arial" w:cs="Arial"/>
          <w:sz w:val="22"/>
          <w:szCs w:val="22"/>
        </w:rPr>
      </w:pPr>
      <w:r>
        <w:t xml:space="preserve">Our commitment to </w:t>
      </w:r>
      <w:r w:rsidRPr="52D68A83">
        <w:rPr>
          <w:rFonts w:eastAsia="Arial" w:cs="Arial"/>
          <w:bCs/>
          <w:sz w:val="22"/>
          <w:szCs w:val="22"/>
        </w:rPr>
        <w:t xml:space="preserve">Equity, Diversity, Inclusion and Belonging </w:t>
      </w:r>
    </w:p>
    <w:p w14:paraId="27F41E0C" w14:textId="32CEB543" w:rsidR="00114C53" w:rsidRDefault="67E2EF85" w:rsidP="52D68A83">
      <w:pPr>
        <w:pStyle w:val="Heading2"/>
        <w:rPr>
          <w:rFonts w:eastAsia="Arial" w:cs="Arial"/>
          <w:b w:val="0"/>
          <w:sz w:val="22"/>
          <w:szCs w:val="22"/>
        </w:rPr>
      </w:pPr>
      <w:r w:rsidRPr="52D68A83">
        <w:rPr>
          <w:rFonts w:eastAsia="Arial" w:cs="Arial"/>
          <w:b w:val="0"/>
          <w:sz w:val="22"/>
          <w:szCs w:val="22"/>
        </w:rPr>
        <w:t>FE is for everyone - it gives everyone opportunities to excel at whatever stage of their learning journey they are at. We are proud of the work that staff across the sector do to support learners to excel, and in particular to support those in the least advantaged groups.  Through offering lifelong learning, our sector supports the journey towards social justice. We are an employer committed to sustainable practice and have an open and fair People Strategy where all staff have equal opportunities to develop and excel. Our values guide us in how we work with teachers, trainers, leaders, partners and stakeholders alongside how we behave and operate as a team.</w:t>
      </w:r>
    </w:p>
    <w:p w14:paraId="419EF4A4" w14:textId="05315E4F" w:rsidR="00114C53" w:rsidRDefault="00114C53" w:rsidP="52D68A83">
      <w:pPr>
        <w:rPr>
          <w:sz w:val="22"/>
        </w:rPr>
      </w:pPr>
    </w:p>
    <w:p w14:paraId="554D82F2" w14:textId="3F7E30BB" w:rsidR="00FD3287" w:rsidRPr="003D3DC4" w:rsidRDefault="00816F1C" w:rsidP="003D3DC4">
      <w:pPr>
        <w:pStyle w:val="Heading1"/>
      </w:pPr>
      <w:r w:rsidRPr="00816F1C">
        <w:t>Role purpose</w:t>
      </w:r>
    </w:p>
    <w:p w14:paraId="5E8EBF94" w14:textId="33FD3E7B" w:rsidR="004D4494" w:rsidRDefault="40CB9A05" w:rsidP="27E3A3FB">
      <w:pPr>
        <w:rPr>
          <w:sz w:val="22"/>
          <w:lang w:val="en-GB"/>
        </w:rPr>
      </w:pPr>
      <w:r w:rsidRPr="27E3A3FB">
        <w:rPr>
          <w:sz w:val="22"/>
          <w:lang w:val="en-GB"/>
        </w:rPr>
        <w:t>As Associate Director of Impact and Influence, you will play a pivotal role in enhancing the visibility, credibility, and impact of ETF. This senior leadership position oversees communications, public affairs, research, evaluation</w:t>
      </w:r>
      <w:r w:rsidR="156F8807" w:rsidRPr="27E3A3FB">
        <w:rPr>
          <w:sz w:val="22"/>
          <w:lang w:val="en-GB"/>
        </w:rPr>
        <w:t xml:space="preserve"> and impact</w:t>
      </w:r>
      <w:r w:rsidRPr="27E3A3FB">
        <w:rPr>
          <w:sz w:val="22"/>
          <w:lang w:val="en-GB"/>
        </w:rPr>
        <w:t>, and thought leadership. You will be responsible for ensuring ETF's strategic voice is evidence-based, trusted, and aligned with our mission to support and elevate the FE and Skills workforce.</w:t>
      </w:r>
    </w:p>
    <w:p w14:paraId="1CDDD561" w14:textId="77777777" w:rsidR="001E649A" w:rsidRPr="004D4494" w:rsidRDefault="001E649A" w:rsidP="004D4494">
      <w:pPr>
        <w:rPr>
          <w:sz w:val="22"/>
          <w:lang w:val="en-GB"/>
        </w:rPr>
      </w:pPr>
    </w:p>
    <w:p w14:paraId="4F5CA919" w14:textId="77777777" w:rsidR="00550587" w:rsidRDefault="00550587" w:rsidP="00550587">
      <w:pPr>
        <w:rPr>
          <w:sz w:val="22"/>
          <w:lang w:val="en-GB"/>
        </w:rPr>
      </w:pPr>
      <w:r w:rsidRPr="001826DC">
        <w:rPr>
          <w:sz w:val="22"/>
          <w:lang w:val="en-GB"/>
        </w:rPr>
        <w:t xml:space="preserve">You will be accountable for ETF’s overall approach to research and impact, ensuring our work demonstrates measurable value and effectiveness. </w:t>
      </w:r>
    </w:p>
    <w:p w14:paraId="62094EB4" w14:textId="77777777" w:rsidR="00550587" w:rsidRDefault="00550587" w:rsidP="001826DC">
      <w:pPr>
        <w:rPr>
          <w:sz w:val="22"/>
          <w:lang w:val="en-GB"/>
        </w:rPr>
      </w:pPr>
    </w:p>
    <w:p w14:paraId="062C9E8A" w14:textId="0C5523D4" w:rsidR="00115A10" w:rsidRPr="001826DC" w:rsidRDefault="004D4494" w:rsidP="001826DC">
      <w:pPr>
        <w:rPr>
          <w:sz w:val="22"/>
          <w:lang w:val="en-GB"/>
        </w:rPr>
      </w:pPr>
      <w:r w:rsidRPr="004D4494">
        <w:rPr>
          <w:sz w:val="22"/>
          <w:lang w:val="en-GB"/>
        </w:rPr>
        <w:t xml:space="preserve">Leading a multi-disciplinary team, you will foster high-impact relationships across government, funders, sector organisations, and the media. Working closely with the CEO and Executive Director of Education and Standards, you will shape and deliver our influence agenda, ensuring ETF’s programmes and insights </w:t>
      </w:r>
      <w:r w:rsidR="001826DC" w:rsidRPr="001826DC">
        <w:rPr>
          <w:sz w:val="22"/>
          <w:lang w:val="en-GB"/>
        </w:rPr>
        <w:t>contribute to sector-wide improvement</w:t>
      </w:r>
      <w:r w:rsidR="00016075">
        <w:rPr>
          <w:sz w:val="22"/>
          <w:lang w:val="en-GB"/>
        </w:rPr>
        <w:t xml:space="preserve">, </w:t>
      </w:r>
      <w:r w:rsidR="001826DC" w:rsidRPr="001826DC">
        <w:rPr>
          <w:sz w:val="22"/>
          <w:lang w:val="en-GB"/>
        </w:rPr>
        <w:t>policy development</w:t>
      </w:r>
      <w:r w:rsidR="00016075">
        <w:rPr>
          <w:sz w:val="22"/>
          <w:lang w:val="en-GB"/>
        </w:rPr>
        <w:t xml:space="preserve"> and meaningful change.</w:t>
      </w:r>
    </w:p>
    <w:p w14:paraId="547D0370" w14:textId="77777777" w:rsidR="00550587" w:rsidRDefault="00550587" w:rsidP="28E5D3E6">
      <w:pPr>
        <w:rPr>
          <w:sz w:val="22"/>
          <w:lang w:val="en-GB"/>
        </w:rPr>
      </w:pPr>
    </w:p>
    <w:p w14:paraId="6AA26C33" w14:textId="021AE114" w:rsidR="00B76819" w:rsidRPr="00016075" w:rsidRDefault="001826DC" w:rsidP="28E5D3E6">
      <w:pPr>
        <w:rPr>
          <w:sz w:val="22"/>
          <w:lang w:val="en-GB"/>
        </w:rPr>
      </w:pPr>
      <w:r w:rsidRPr="001826DC">
        <w:rPr>
          <w:sz w:val="22"/>
          <w:lang w:val="en-GB"/>
        </w:rPr>
        <w:t>As a key member of the Leadership Team, your responsibilities will include oversight of stakeholder engagement, strategic communications,</w:t>
      </w:r>
      <w:r w:rsidR="00B277B1">
        <w:rPr>
          <w:sz w:val="22"/>
          <w:lang w:val="en-GB"/>
        </w:rPr>
        <w:t xml:space="preserve"> research</w:t>
      </w:r>
      <w:r w:rsidRPr="001826DC">
        <w:rPr>
          <w:sz w:val="22"/>
          <w:lang w:val="en-GB"/>
        </w:rPr>
        <w:t xml:space="preserve"> and high-quality evaluation and impact reporting.</w:t>
      </w:r>
      <w:r w:rsidR="00016075">
        <w:rPr>
          <w:sz w:val="22"/>
          <w:lang w:val="en-GB"/>
        </w:rPr>
        <w:t xml:space="preserve"> </w:t>
      </w:r>
      <w:r w:rsidR="00FD3287" w:rsidRPr="28E5D3E6">
        <w:rPr>
          <w:sz w:val="22"/>
        </w:rPr>
        <w:t>The ideal candidate will have a</w:t>
      </w:r>
      <w:r w:rsidR="00A50905" w:rsidRPr="28E5D3E6">
        <w:rPr>
          <w:sz w:val="22"/>
        </w:rPr>
        <w:t xml:space="preserve"> </w:t>
      </w:r>
      <w:r w:rsidR="00FD3287" w:rsidRPr="28E5D3E6">
        <w:rPr>
          <w:sz w:val="22"/>
        </w:rPr>
        <w:t>strong</w:t>
      </w:r>
      <w:r w:rsidR="00737ED5" w:rsidRPr="28E5D3E6">
        <w:rPr>
          <w:sz w:val="22"/>
        </w:rPr>
        <w:t xml:space="preserve"> </w:t>
      </w:r>
      <w:r w:rsidR="00CC4954">
        <w:rPr>
          <w:sz w:val="22"/>
        </w:rPr>
        <w:t>research  background</w:t>
      </w:r>
      <w:r w:rsidR="006A3ED4">
        <w:rPr>
          <w:sz w:val="22"/>
        </w:rPr>
        <w:t xml:space="preserve"> as well as a </w:t>
      </w:r>
      <w:r w:rsidR="00737ED5" w:rsidRPr="28E5D3E6">
        <w:rPr>
          <w:sz w:val="22"/>
        </w:rPr>
        <w:t>public affairs</w:t>
      </w:r>
      <w:r w:rsidR="00FD3287" w:rsidRPr="28E5D3E6">
        <w:rPr>
          <w:sz w:val="22"/>
        </w:rPr>
        <w:t xml:space="preserve"> background, </w:t>
      </w:r>
      <w:r w:rsidR="006A3ED4">
        <w:rPr>
          <w:sz w:val="22"/>
        </w:rPr>
        <w:t xml:space="preserve"> with </w:t>
      </w:r>
      <w:r w:rsidR="00FD3287" w:rsidRPr="28E5D3E6">
        <w:rPr>
          <w:sz w:val="22"/>
        </w:rPr>
        <w:t>knowledge of</w:t>
      </w:r>
      <w:r w:rsidR="00F55926" w:rsidRPr="28E5D3E6">
        <w:rPr>
          <w:sz w:val="22"/>
        </w:rPr>
        <w:t xml:space="preserve"> </w:t>
      </w:r>
      <w:r w:rsidR="009F6CE3">
        <w:rPr>
          <w:sz w:val="22"/>
        </w:rPr>
        <w:t>reputation management</w:t>
      </w:r>
      <w:r w:rsidR="006A3ED4">
        <w:rPr>
          <w:sz w:val="22"/>
        </w:rPr>
        <w:t xml:space="preserve"> </w:t>
      </w:r>
      <w:r w:rsidR="0025145F" w:rsidRPr="28E5D3E6">
        <w:rPr>
          <w:sz w:val="22"/>
        </w:rPr>
        <w:t>and the ability to build and maintain</w:t>
      </w:r>
      <w:r w:rsidR="00C0542A" w:rsidRPr="28E5D3E6">
        <w:rPr>
          <w:sz w:val="22"/>
        </w:rPr>
        <w:t xml:space="preserve"> strong</w:t>
      </w:r>
      <w:r w:rsidR="0025145F" w:rsidRPr="28E5D3E6">
        <w:rPr>
          <w:sz w:val="22"/>
        </w:rPr>
        <w:t xml:space="preserve"> relationships with stakeholders, including sector, </w:t>
      </w:r>
      <w:r w:rsidR="00414438" w:rsidRPr="28E5D3E6">
        <w:rPr>
          <w:sz w:val="22"/>
        </w:rPr>
        <w:t>partners,</w:t>
      </w:r>
      <w:r w:rsidR="0025145F" w:rsidRPr="28E5D3E6">
        <w:rPr>
          <w:sz w:val="22"/>
        </w:rPr>
        <w:t xml:space="preserve"> government,</w:t>
      </w:r>
      <w:r w:rsidR="00C0542A" w:rsidRPr="28E5D3E6">
        <w:rPr>
          <w:sz w:val="22"/>
        </w:rPr>
        <w:t xml:space="preserve"> funders,</w:t>
      </w:r>
      <w:r w:rsidR="0025145F" w:rsidRPr="28E5D3E6">
        <w:rPr>
          <w:sz w:val="22"/>
        </w:rPr>
        <w:t xml:space="preserve"> media and partner organisations. </w:t>
      </w:r>
    </w:p>
    <w:p w14:paraId="4FA3D6CE" w14:textId="77777777" w:rsidR="00FD3287" w:rsidRPr="00FD3287" w:rsidRDefault="00FD3287" w:rsidP="00FD3287">
      <w:pPr>
        <w:rPr>
          <w:sz w:val="22"/>
        </w:rPr>
      </w:pPr>
    </w:p>
    <w:p w14:paraId="27CF6906" w14:textId="12361EA0" w:rsidR="007C79D1" w:rsidRPr="003D3DC4" w:rsidRDefault="00F7696F" w:rsidP="003D3DC4">
      <w:pPr>
        <w:pStyle w:val="Heading1"/>
      </w:pPr>
      <w:r>
        <w:t>R</w:t>
      </w:r>
      <w:r w:rsidR="000173AD">
        <w:t>esponsibilities</w:t>
      </w:r>
    </w:p>
    <w:p w14:paraId="5D48AB84" w14:textId="22C1C19F" w:rsidR="007C79D1" w:rsidRPr="00565CE3" w:rsidRDefault="007C79D1" w:rsidP="00565CE3">
      <w:pPr>
        <w:rPr>
          <w:b/>
          <w:bCs/>
          <w:sz w:val="22"/>
          <w:lang w:val="en-GB"/>
        </w:rPr>
      </w:pPr>
      <w:r w:rsidRPr="00565CE3">
        <w:rPr>
          <w:b/>
          <w:bCs/>
          <w:sz w:val="22"/>
          <w:lang w:val="en-GB"/>
        </w:rPr>
        <w:t xml:space="preserve">Strategic </w:t>
      </w:r>
      <w:r w:rsidR="00C041D4">
        <w:rPr>
          <w:b/>
          <w:bCs/>
          <w:sz w:val="22"/>
          <w:lang w:val="en-GB"/>
        </w:rPr>
        <w:t>l</w:t>
      </w:r>
      <w:r w:rsidRPr="00565CE3">
        <w:rPr>
          <w:b/>
          <w:bCs/>
          <w:sz w:val="22"/>
          <w:lang w:val="en-GB"/>
        </w:rPr>
        <w:t>eadership</w:t>
      </w:r>
    </w:p>
    <w:p w14:paraId="4A6678D2" w14:textId="7AB01991" w:rsidR="007C79D1" w:rsidRPr="00634CAC" w:rsidRDefault="007C79D1" w:rsidP="00D675B4">
      <w:pPr>
        <w:numPr>
          <w:ilvl w:val="0"/>
          <w:numId w:val="4"/>
        </w:numPr>
        <w:rPr>
          <w:rFonts w:cs="Arial"/>
          <w:sz w:val="22"/>
          <w:lang w:val="en-GB"/>
        </w:rPr>
      </w:pPr>
      <w:r w:rsidRPr="007C79D1">
        <w:rPr>
          <w:sz w:val="22"/>
          <w:lang w:val="en-GB"/>
        </w:rPr>
        <w:t xml:space="preserve">Establish ETF as a sector leader in workforce development policy and practice through </w:t>
      </w:r>
      <w:r w:rsidR="00AC4243">
        <w:rPr>
          <w:sz w:val="22"/>
          <w:lang w:val="en-GB"/>
        </w:rPr>
        <w:t xml:space="preserve">effective </w:t>
      </w:r>
      <w:r w:rsidRPr="007C79D1">
        <w:rPr>
          <w:sz w:val="22"/>
          <w:lang w:val="en-GB"/>
        </w:rPr>
        <w:t xml:space="preserve">thought </w:t>
      </w:r>
      <w:r w:rsidRPr="00634CAC">
        <w:rPr>
          <w:rFonts w:cs="Arial"/>
          <w:sz w:val="22"/>
          <w:lang w:val="en-GB"/>
        </w:rPr>
        <w:t>leadership</w:t>
      </w:r>
      <w:r w:rsidR="00B277B1">
        <w:rPr>
          <w:rFonts w:cs="Arial"/>
          <w:sz w:val="22"/>
          <w:lang w:val="en-GB"/>
        </w:rPr>
        <w:t>, advocacy</w:t>
      </w:r>
      <w:r w:rsidRPr="00634CAC">
        <w:rPr>
          <w:rFonts w:cs="Arial"/>
          <w:sz w:val="22"/>
          <w:lang w:val="en-GB"/>
        </w:rPr>
        <w:t xml:space="preserve"> and impactful stakeholder engagement.</w:t>
      </w:r>
    </w:p>
    <w:p w14:paraId="455DA92C" w14:textId="623A6EA5" w:rsidR="00966652" w:rsidRPr="003C6C9F" w:rsidRDefault="007C79D1" w:rsidP="00D675B4">
      <w:pPr>
        <w:numPr>
          <w:ilvl w:val="0"/>
          <w:numId w:val="4"/>
        </w:numPr>
        <w:rPr>
          <w:rFonts w:cs="Arial"/>
          <w:sz w:val="22"/>
          <w:lang w:val="en-GB"/>
        </w:rPr>
      </w:pPr>
      <w:r w:rsidRPr="00634CAC">
        <w:rPr>
          <w:rFonts w:cs="Arial"/>
          <w:sz w:val="22"/>
          <w:lang w:val="en-GB"/>
        </w:rPr>
        <w:t>Advise th</w:t>
      </w:r>
      <w:r w:rsidRPr="003C6C9F">
        <w:rPr>
          <w:rFonts w:cs="Arial"/>
          <w:sz w:val="22"/>
          <w:lang w:val="en-GB"/>
        </w:rPr>
        <w:t xml:space="preserve">e Executive </w:t>
      </w:r>
      <w:r w:rsidR="003C6C9F">
        <w:rPr>
          <w:rFonts w:cs="Arial"/>
          <w:sz w:val="22"/>
          <w:lang w:val="en-GB"/>
        </w:rPr>
        <w:t>Team</w:t>
      </w:r>
      <w:r w:rsidRPr="003C6C9F">
        <w:rPr>
          <w:rFonts w:cs="Arial"/>
          <w:sz w:val="22"/>
          <w:lang w:val="en-GB"/>
        </w:rPr>
        <w:t xml:space="preserve"> and </w:t>
      </w:r>
      <w:r w:rsidR="003C6C9F">
        <w:rPr>
          <w:rFonts w:cs="Arial"/>
          <w:sz w:val="22"/>
          <w:lang w:val="en-GB"/>
        </w:rPr>
        <w:t>Board</w:t>
      </w:r>
      <w:r w:rsidRPr="003C6C9F">
        <w:rPr>
          <w:rFonts w:cs="Arial"/>
          <w:sz w:val="22"/>
          <w:lang w:val="en-GB"/>
        </w:rPr>
        <w:t xml:space="preserve"> on strategic communications and public affairs </w:t>
      </w:r>
      <w:r w:rsidR="003C6C9F">
        <w:rPr>
          <w:rFonts w:cs="Arial"/>
          <w:sz w:val="22"/>
          <w:lang w:val="en-GB"/>
        </w:rPr>
        <w:t xml:space="preserve">and influence </w:t>
      </w:r>
      <w:r w:rsidRPr="003C6C9F">
        <w:rPr>
          <w:rFonts w:cs="Arial"/>
          <w:sz w:val="22"/>
          <w:lang w:val="en-GB"/>
        </w:rPr>
        <w:t>priorities.</w:t>
      </w:r>
    </w:p>
    <w:p w14:paraId="7CFB07F6" w14:textId="77777777" w:rsidR="00966652" w:rsidRPr="00634CAC" w:rsidRDefault="00966652" w:rsidP="00D675B4">
      <w:pPr>
        <w:numPr>
          <w:ilvl w:val="0"/>
          <w:numId w:val="4"/>
        </w:numPr>
        <w:rPr>
          <w:rFonts w:cs="Arial"/>
          <w:sz w:val="22"/>
          <w:lang w:val="en-GB"/>
        </w:rPr>
      </w:pPr>
      <w:r w:rsidRPr="00634CAC">
        <w:rPr>
          <w:rFonts w:cs="Arial"/>
          <w:sz w:val="22"/>
          <w:lang w:val="en-GB"/>
        </w:rPr>
        <w:t>Support the CEO and Executive Director of Education and Standards in their public-facing roles by preparing tailored speeches, briefing materials, and strategic talking points.</w:t>
      </w:r>
    </w:p>
    <w:p w14:paraId="255EAE84" w14:textId="688D5452" w:rsidR="00D04D3E" w:rsidRPr="00117834" w:rsidRDefault="00966652" w:rsidP="00D675B4">
      <w:pPr>
        <w:numPr>
          <w:ilvl w:val="0"/>
          <w:numId w:val="4"/>
        </w:numPr>
        <w:rPr>
          <w:rFonts w:cs="Arial"/>
          <w:sz w:val="22"/>
          <w:lang w:val="en-GB"/>
        </w:rPr>
      </w:pPr>
      <w:r w:rsidRPr="00634CAC">
        <w:rPr>
          <w:rFonts w:cs="Arial"/>
          <w:sz w:val="22"/>
          <w:lang w:val="en-GB"/>
        </w:rPr>
        <w:t xml:space="preserve">Represent ETF </w:t>
      </w:r>
      <w:r w:rsidR="004E40FB">
        <w:rPr>
          <w:rFonts w:cs="Arial"/>
          <w:sz w:val="22"/>
          <w:lang w:val="en-GB"/>
        </w:rPr>
        <w:t>i</w:t>
      </w:r>
      <w:r w:rsidR="004E40FB" w:rsidRPr="007264E7">
        <w:rPr>
          <w:sz w:val="22"/>
          <w:lang w:val="en-GB"/>
        </w:rPr>
        <w:t>n external engagements to strengthen relationships and reinforce our voice and mission.</w:t>
      </w:r>
    </w:p>
    <w:p w14:paraId="03CE2A36" w14:textId="77777777" w:rsidR="005857E3" w:rsidRDefault="005857E3" w:rsidP="00D044E4">
      <w:pPr>
        <w:rPr>
          <w:b/>
          <w:bCs/>
          <w:sz w:val="22"/>
          <w:lang w:val="en-GB"/>
        </w:rPr>
      </w:pPr>
    </w:p>
    <w:p w14:paraId="2AEF5979" w14:textId="1216D78B" w:rsidR="00CD1051" w:rsidRDefault="00CD1051" w:rsidP="00D044E4">
      <w:pPr>
        <w:rPr>
          <w:b/>
          <w:bCs/>
          <w:sz w:val="22"/>
          <w:lang w:val="en-GB"/>
        </w:rPr>
      </w:pPr>
      <w:r>
        <w:rPr>
          <w:b/>
          <w:bCs/>
          <w:sz w:val="22"/>
          <w:lang w:val="en-GB"/>
        </w:rPr>
        <w:t>Research and evaluation</w:t>
      </w:r>
    </w:p>
    <w:p w14:paraId="3162D2B9" w14:textId="77777777" w:rsidR="00CD1051" w:rsidRDefault="00CD1051" w:rsidP="00D675B4">
      <w:pPr>
        <w:pStyle w:val="ListParagraph"/>
        <w:numPr>
          <w:ilvl w:val="0"/>
          <w:numId w:val="7"/>
        </w:numPr>
        <w:rPr>
          <w:rFonts w:eastAsia="Times New Roman" w:cs="Arial"/>
          <w:sz w:val="22"/>
          <w:lang w:val="en-GB" w:eastAsia="en-GB"/>
        </w:rPr>
      </w:pPr>
      <w:r w:rsidRPr="007264E7">
        <w:rPr>
          <w:sz w:val="22"/>
          <w:lang w:val="en-GB"/>
        </w:rPr>
        <w:t>Integrate research, evaluation, and impact into ETF’s strategic planning</w:t>
      </w:r>
      <w:r>
        <w:rPr>
          <w:sz w:val="22"/>
          <w:lang w:val="en-GB"/>
        </w:rPr>
        <w:t xml:space="preserve">, reporting </w:t>
      </w:r>
      <w:r w:rsidRPr="007264E7">
        <w:rPr>
          <w:sz w:val="22"/>
          <w:lang w:val="en-GB"/>
        </w:rPr>
        <w:t>and</w:t>
      </w:r>
      <w:r w:rsidRPr="0013318C">
        <w:rPr>
          <w:rFonts w:eastAsia="Times New Roman" w:cs="Arial"/>
          <w:sz w:val="22"/>
          <w:lang w:val="en-GB" w:eastAsia="en-GB"/>
        </w:rPr>
        <w:t>, contribut</w:t>
      </w:r>
      <w:r>
        <w:rPr>
          <w:rFonts w:eastAsia="Times New Roman" w:cs="Arial"/>
          <w:sz w:val="22"/>
          <w:lang w:val="en-GB" w:eastAsia="en-GB"/>
        </w:rPr>
        <w:t>e</w:t>
      </w:r>
      <w:r w:rsidRPr="0013318C">
        <w:rPr>
          <w:rFonts w:eastAsia="Times New Roman" w:cs="Arial"/>
          <w:sz w:val="22"/>
          <w:lang w:val="en-GB" w:eastAsia="en-GB"/>
        </w:rPr>
        <w:t xml:space="preserve"> to organisational learning and sector influence.</w:t>
      </w:r>
    </w:p>
    <w:p w14:paraId="373AD3AE" w14:textId="77777777" w:rsidR="00CD1051" w:rsidRPr="005857E3" w:rsidRDefault="00CD1051" w:rsidP="00D675B4">
      <w:pPr>
        <w:numPr>
          <w:ilvl w:val="0"/>
          <w:numId w:val="7"/>
        </w:numPr>
        <w:rPr>
          <w:sz w:val="22"/>
          <w:lang w:val="en-GB"/>
        </w:rPr>
      </w:pPr>
      <w:r w:rsidRPr="005857E3">
        <w:rPr>
          <w:sz w:val="22"/>
          <w:lang w:val="en-GB"/>
        </w:rPr>
        <w:t>Oversee the development, implementation, and continuous improvement of impact and evaluation frameworks, methodologies, and metrics that capture the outcomes and value of ETF’s work. </w:t>
      </w:r>
    </w:p>
    <w:p w14:paraId="66D79732" w14:textId="77777777" w:rsidR="00CD1051" w:rsidRDefault="00CD1051" w:rsidP="00D675B4">
      <w:pPr>
        <w:numPr>
          <w:ilvl w:val="0"/>
          <w:numId w:val="7"/>
        </w:numPr>
        <w:rPr>
          <w:sz w:val="22"/>
          <w:lang w:val="en-GB"/>
        </w:rPr>
      </w:pPr>
      <w:r w:rsidRPr="005857E3">
        <w:rPr>
          <w:sz w:val="22"/>
          <w:lang w:val="en-GB"/>
        </w:rPr>
        <w:t xml:space="preserve">Work collaboratively with the Education and Standards team to </w:t>
      </w:r>
      <w:r>
        <w:rPr>
          <w:sz w:val="22"/>
          <w:lang w:val="en-GB"/>
        </w:rPr>
        <w:t>embed research, evaluation and</w:t>
      </w:r>
      <w:r w:rsidRPr="005857E3">
        <w:rPr>
          <w:sz w:val="22"/>
          <w:lang w:val="en-GB"/>
        </w:rPr>
        <w:t xml:space="preserve"> impact into curriculum design, professional learning programmes. </w:t>
      </w:r>
    </w:p>
    <w:p w14:paraId="3D31A631" w14:textId="77777777" w:rsidR="00117834" w:rsidRPr="007264E7" w:rsidRDefault="00117834" w:rsidP="00D675B4">
      <w:pPr>
        <w:numPr>
          <w:ilvl w:val="0"/>
          <w:numId w:val="7"/>
        </w:numPr>
        <w:rPr>
          <w:sz w:val="22"/>
          <w:lang w:val="en-GB"/>
        </w:rPr>
      </w:pPr>
      <w:r w:rsidRPr="007264E7">
        <w:rPr>
          <w:sz w:val="22"/>
          <w:lang w:val="en-GB"/>
        </w:rPr>
        <w:t>Ensure communications and advocacy activities are underpinned by robust research and sector insight.</w:t>
      </w:r>
    </w:p>
    <w:p w14:paraId="6A253B5A" w14:textId="6A830AA5" w:rsidR="00CD1051" w:rsidRPr="002537A2" w:rsidRDefault="00117834" w:rsidP="00D675B4">
      <w:pPr>
        <w:numPr>
          <w:ilvl w:val="0"/>
          <w:numId w:val="7"/>
        </w:numPr>
        <w:rPr>
          <w:sz w:val="22"/>
          <w:lang w:val="en-GB"/>
        </w:rPr>
      </w:pPr>
      <w:r w:rsidRPr="00C40391">
        <w:rPr>
          <w:sz w:val="22"/>
          <w:lang w:val="en-GB"/>
        </w:rPr>
        <w:t>Oversee the development, implementation, and continuous improvement of impact and evaluation frameworks, methodologies, and metrics that capture the outcomes and value of ETF’s work</w:t>
      </w:r>
      <w:r>
        <w:rPr>
          <w:sz w:val="22"/>
          <w:lang w:val="en-GB"/>
        </w:rPr>
        <w:t>.</w:t>
      </w:r>
    </w:p>
    <w:p w14:paraId="4735D643" w14:textId="77777777" w:rsidR="00CD1051" w:rsidRDefault="00CD1051" w:rsidP="00D044E4">
      <w:pPr>
        <w:rPr>
          <w:b/>
          <w:bCs/>
          <w:sz w:val="22"/>
          <w:lang w:val="en-GB"/>
        </w:rPr>
      </w:pPr>
    </w:p>
    <w:p w14:paraId="091BE2B0" w14:textId="57A68955" w:rsidR="00D044E4" w:rsidRPr="00D044E4" w:rsidRDefault="00D044E4" w:rsidP="00D044E4">
      <w:pPr>
        <w:rPr>
          <w:b/>
          <w:bCs/>
          <w:sz w:val="22"/>
          <w:lang w:val="en-GB"/>
        </w:rPr>
      </w:pPr>
      <w:r w:rsidRPr="00D930F1">
        <w:rPr>
          <w:b/>
          <w:bCs/>
          <w:sz w:val="22"/>
          <w:lang w:val="en-GB"/>
        </w:rPr>
        <w:t xml:space="preserve">Public </w:t>
      </w:r>
      <w:r>
        <w:rPr>
          <w:b/>
          <w:bCs/>
          <w:sz w:val="22"/>
          <w:lang w:val="en-GB"/>
        </w:rPr>
        <w:t>a</w:t>
      </w:r>
      <w:r w:rsidRPr="00D930F1">
        <w:rPr>
          <w:b/>
          <w:bCs/>
          <w:sz w:val="22"/>
          <w:lang w:val="en-GB"/>
        </w:rPr>
        <w:t xml:space="preserve">ffairs and </w:t>
      </w:r>
      <w:r>
        <w:rPr>
          <w:b/>
          <w:bCs/>
          <w:sz w:val="22"/>
          <w:lang w:val="en-GB"/>
        </w:rPr>
        <w:t>s</w:t>
      </w:r>
      <w:r w:rsidRPr="00D930F1">
        <w:rPr>
          <w:b/>
          <w:bCs/>
          <w:sz w:val="22"/>
          <w:lang w:val="en-GB"/>
        </w:rPr>
        <w:t>takeholder</w:t>
      </w:r>
      <w:r>
        <w:rPr>
          <w:b/>
          <w:bCs/>
          <w:sz w:val="22"/>
          <w:lang w:val="en-GB"/>
        </w:rPr>
        <w:t xml:space="preserve"> e</w:t>
      </w:r>
      <w:r w:rsidRPr="00D930F1">
        <w:rPr>
          <w:b/>
          <w:bCs/>
          <w:sz w:val="22"/>
          <w:lang w:val="en-GB"/>
        </w:rPr>
        <w:t>ngagement</w:t>
      </w:r>
    </w:p>
    <w:p w14:paraId="2FCFBC70" w14:textId="5A9B0BAD" w:rsidR="007264E7" w:rsidRPr="007264E7" w:rsidRDefault="007264E7" w:rsidP="00D675B4">
      <w:pPr>
        <w:numPr>
          <w:ilvl w:val="0"/>
          <w:numId w:val="5"/>
        </w:numPr>
        <w:rPr>
          <w:sz w:val="22"/>
          <w:lang w:val="en-GB"/>
        </w:rPr>
      </w:pPr>
      <w:r w:rsidRPr="007264E7">
        <w:rPr>
          <w:sz w:val="22"/>
          <w:lang w:val="en-GB"/>
        </w:rPr>
        <w:t>Develop and lead ETF’s public affairs strategy to enhance reputation, visibility, and policy impact.</w:t>
      </w:r>
    </w:p>
    <w:p w14:paraId="4F7CD9C5" w14:textId="77777777" w:rsidR="007264E7" w:rsidRPr="007264E7" w:rsidRDefault="007264E7" w:rsidP="00D675B4">
      <w:pPr>
        <w:numPr>
          <w:ilvl w:val="0"/>
          <w:numId w:val="5"/>
        </w:numPr>
        <w:rPr>
          <w:sz w:val="22"/>
          <w:lang w:val="en-GB"/>
        </w:rPr>
      </w:pPr>
      <w:r w:rsidRPr="007264E7">
        <w:rPr>
          <w:sz w:val="22"/>
          <w:lang w:val="en-GB"/>
        </w:rPr>
        <w:t>Cultivate strategic relationships with stakeholders across government, funders, providers, and sector bodies.</w:t>
      </w:r>
    </w:p>
    <w:p w14:paraId="03BB468B" w14:textId="77777777" w:rsidR="007264E7" w:rsidRPr="007264E7" w:rsidRDefault="007264E7" w:rsidP="00D675B4">
      <w:pPr>
        <w:numPr>
          <w:ilvl w:val="0"/>
          <w:numId w:val="5"/>
        </w:numPr>
        <w:rPr>
          <w:sz w:val="22"/>
          <w:lang w:val="en-GB"/>
        </w:rPr>
      </w:pPr>
      <w:r w:rsidRPr="007264E7">
        <w:rPr>
          <w:sz w:val="22"/>
          <w:lang w:val="en-GB"/>
        </w:rPr>
        <w:t>Monitor policy developments and coordinate timely, evidence-informed advocacy responses.</w:t>
      </w:r>
    </w:p>
    <w:p w14:paraId="428DEC28" w14:textId="77777777" w:rsidR="007264E7" w:rsidRDefault="007264E7" w:rsidP="00D675B4">
      <w:pPr>
        <w:numPr>
          <w:ilvl w:val="0"/>
          <w:numId w:val="5"/>
        </w:numPr>
        <w:rPr>
          <w:sz w:val="22"/>
          <w:lang w:val="en-GB"/>
        </w:rPr>
      </w:pPr>
      <w:r w:rsidRPr="007264E7">
        <w:rPr>
          <w:sz w:val="22"/>
          <w:lang w:val="en-GB"/>
        </w:rPr>
        <w:t>Lead campaigns that position ETF as a credible and trusted sector voice.</w:t>
      </w:r>
    </w:p>
    <w:p w14:paraId="28EFD5F1" w14:textId="44DC74F1" w:rsidR="00FF6E7B" w:rsidRPr="007264E7" w:rsidRDefault="00FF6E7B" w:rsidP="00D675B4">
      <w:pPr>
        <w:numPr>
          <w:ilvl w:val="0"/>
          <w:numId w:val="5"/>
        </w:numPr>
        <w:rPr>
          <w:sz w:val="22"/>
          <w:lang w:val="en-GB"/>
        </w:rPr>
      </w:pPr>
      <w:r w:rsidRPr="00FF6E7B">
        <w:rPr>
          <w:sz w:val="22"/>
        </w:rPr>
        <w:t xml:space="preserve">Develop and lead the execute implementation of a comprehensive public affairs strategy to elevate ETF’s reputation as a distinctive and influential voice in </w:t>
      </w:r>
      <w:r>
        <w:rPr>
          <w:sz w:val="22"/>
        </w:rPr>
        <w:t xml:space="preserve">FE </w:t>
      </w:r>
      <w:r w:rsidRPr="00FF6E7B">
        <w:rPr>
          <w:sz w:val="22"/>
        </w:rPr>
        <w:t xml:space="preserve">and </w:t>
      </w:r>
      <w:r>
        <w:rPr>
          <w:sz w:val="22"/>
        </w:rPr>
        <w:t>S</w:t>
      </w:r>
      <w:r w:rsidRPr="00FF6E7B">
        <w:rPr>
          <w:sz w:val="22"/>
        </w:rPr>
        <w:t>kills debates</w:t>
      </w:r>
      <w:r>
        <w:rPr>
          <w:sz w:val="22"/>
        </w:rPr>
        <w:t>.</w:t>
      </w:r>
    </w:p>
    <w:p w14:paraId="59A99412" w14:textId="77777777" w:rsidR="007264E7" w:rsidRPr="007264E7" w:rsidRDefault="007264E7" w:rsidP="00D675B4">
      <w:pPr>
        <w:numPr>
          <w:ilvl w:val="0"/>
          <w:numId w:val="5"/>
        </w:numPr>
        <w:rPr>
          <w:sz w:val="22"/>
          <w:lang w:val="en-GB"/>
        </w:rPr>
      </w:pPr>
      <w:r w:rsidRPr="007264E7">
        <w:rPr>
          <w:sz w:val="22"/>
          <w:lang w:val="en-GB"/>
        </w:rPr>
        <w:t>Use internal and commissioned research to support public affairs narratives and influence policy.</w:t>
      </w:r>
    </w:p>
    <w:p w14:paraId="434B86E7" w14:textId="77777777" w:rsidR="007264E7" w:rsidRPr="007264E7" w:rsidRDefault="007264E7" w:rsidP="00D675B4">
      <w:pPr>
        <w:numPr>
          <w:ilvl w:val="0"/>
          <w:numId w:val="5"/>
        </w:numPr>
        <w:rPr>
          <w:sz w:val="22"/>
          <w:lang w:val="en-GB"/>
        </w:rPr>
      </w:pPr>
      <w:r w:rsidRPr="007264E7">
        <w:rPr>
          <w:sz w:val="22"/>
          <w:lang w:val="en-GB"/>
        </w:rPr>
        <w:t>Produce high-quality consultation responses, policy briefs, speeches, and thought leadership outputs.</w:t>
      </w:r>
    </w:p>
    <w:p w14:paraId="56D92D11" w14:textId="1C58DB9A" w:rsidR="00D62C76" w:rsidRPr="00CF2037" w:rsidRDefault="007264E7" w:rsidP="00D675B4">
      <w:pPr>
        <w:numPr>
          <w:ilvl w:val="0"/>
          <w:numId w:val="5"/>
        </w:numPr>
        <w:rPr>
          <w:sz w:val="22"/>
          <w:lang w:val="en-GB"/>
        </w:rPr>
      </w:pPr>
      <w:r w:rsidRPr="007264E7">
        <w:rPr>
          <w:sz w:val="22"/>
          <w:lang w:val="en-GB"/>
        </w:rPr>
        <w:lastRenderedPageBreak/>
        <w:t>Work cross-functionally to ensure consistency and alignment in stakeholder communications.</w:t>
      </w:r>
    </w:p>
    <w:p w14:paraId="617FF3F6" w14:textId="77777777" w:rsidR="003D3DC4" w:rsidRDefault="003D3DC4" w:rsidP="00EA3B7B">
      <w:pPr>
        <w:rPr>
          <w:b/>
          <w:bCs/>
          <w:sz w:val="22"/>
        </w:rPr>
      </w:pPr>
    </w:p>
    <w:p w14:paraId="2E81F394" w14:textId="759EA07E" w:rsidR="00EA3B7B" w:rsidRDefault="005321BC" w:rsidP="00EA3B7B">
      <w:pPr>
        <w:rPr>
          <w:b/>
          <w:bCs/>
          <w:sz w:val="22"/>
        </w:rPr>
      </w:pPr>
      <w:r w:rsidRPr="28E5D3E6">
        <w:rPr>
          <w:b/>
          <w:bCs/>
          <w:sz w:val="22"/>
        </w:rPr>
        <w:t>Communications</w:t>
      </w:r>
    </w:p>
    <w:p w14:paraId="169049C8" w14:textId="77777777" w:rsidR="00EA3B7B" w:rsidRPr="005857E3" w:rsidRDefault="00EA3B7B" w:rsidP="00D675B4">
      <w:pPr>
        <w:pStyle w:val="ListParagraph"/>
        <w:numPr>
          <w:ilvl w:val="0"/>
          <w:numId w:val="6"/>
        </w:numPr>
        <w:rPr>
          <w:b/>
          <w:bCs/>
          <w:sz w:val="22"/>
        </w:rPr>
      </w:pPr>
      <w:r w:rsidRPr="005857E3">
        <w:rPr>
          <w:rFonts w:cs="Arial"/>
          <w:sz w:val="22"/>
        </w:rPr>
        <w:t>Develop an internal communications strategy that builds organisational cohesion and alignment with ETF’s mission, values, and strategy.</w:t>
      </w:r>
    </w:p>
    <w:p w14:paraId="66213C23" w14:textId="77777777" w:rsidR="00EA3B7B" w:rsidRPr="005857E3" w:rsidRDefault="00EA3B7B" w:rsidP="00D675B4">
      <w:pPr>
        <w:pStyle w:val="ListParagraph"/>
        <w:numPr>
          <w:ilvl w:val="0"/>
          <w:numId w:val="6"/>
        </w:numPr>
        <w:rPr>
          <w:b/>
          <w:bCs/>
          <w:sz w:val="22"/>
        </w:rPr>
      </w:pPr>
      <w:r w:rsidRPr="005857E3">
        <w:rPr>
          <w:rFonts w:cs="Arial"/>
          <w:sz w:val="22"/>
        </w:rPr>
        <w:t>Collaborate with the Associate Director, People and Workplace to align messaging with workforce policies and wellbeing.</w:t>
      </w:r>
    </w:p>
    <w:p w14:paraId="51987406" w14:textId="77777777" w:rsidR="00EA3B7B" w:rsidRPr="005857E3" w:rsidRDefault="00286BD8" w:rsidP="00D675B4">
      <w:pPr>
        <w:pStyle w:val="ListParagraph"/>
        <w:numPr>
          <w:ilvl w:val="0"/>
          <w:numId w:val="6"/>
        </w:numPr>
        <w:rPr>
          <w:b/>
          <w:bCs/>
          <w:sz w:val="22"/>
        </w:rPr>
      </w:pPr>
      <w:r w:rsidRPr="005857E3">
        <w:rPr>
          <w:sz w:val="22"/>
        </w:rPr>
        <w:t>Oversee the development and dissemination of</w:t>
      </w:r>
      <w:r w:rsidR="005321BC" w:rsidRPr="005857E3">
        <w:rPr>
          <w:sz w:val="22"/>
        </w:rPr>
        <w:t xml:space="preserve"> compelling and engaging messages to different target audiences, including funders, partners, </w:t>
      </w:r>
      <w:r w:rsidR="00527808" w:rsidRPr="005857E3">
        <w:rPr>
          <w:sz w:val="22"/>
        </w:rPr>
        <w:t xml:space="preserve">members, </w:t>
      </w:r>
      <w:r w:rsidR="005321BC" w:rsidRPr="005857E3">
        <w:rPr>
          <w:sz w:val="22"/>
        </w:rPr>
        <w:t xml:space="preserve">beneficiaries and the general public. </w:t>
      </w:r>
    </w:p>
    <w:p w14:paraId="68D50FD0" w14:textId="77777777" w:rsidR="00EA3B7B" w:rsidRPr="005857E3" w:rsidRDefault="00B021D2" w:rsidP="00D675B4">
      <w:pPr>
        <w:pStyle w:val="ListParagraph"/>
        <w:numPr>
          <w:ilvl w:val="0"/>
          <w:numId w:val="6"/>
        </w:numPr>
        <w:rPr>
          <w:b/>
          <w:bCs/>
          <w:sz w:val="22"/>
        </w:rPr>
      </w:pPr>
      <w:r w:rsidRPr="005857E3">
        <w:rPr>
          <w:sz w:val="22"/>
          <w:lang w:val="en-GB"/>
        </w:rPr>
        <w:t>Oversee strategic communications to ensure compelling and consistent messaging across all platforms.</w:t>
      </w:r>
    </w:p>
    <w:p w14:paraId="5FB3414E" w14:textId="77777777" w:rsidR="00EA3B7B" w:rsidRPr="005857E3" w:rsidRDefault="00B021D2" w:rsidP="00D675B4">
      <w:pPr>
        <w:pStyle w:val="ListParagraph"/>
        <w:numPr>
          <w:ilvl w:val="0"/>
          <w:numId w:val="6"/>
        </w:numPr>
        <w:rPr>
          <w:b/>
          <w:bCs/>
          <w:sz w:val="22"/>
        </w:rPr>
      </w:pPr>
      <w:r w:rsidRPr="005857E3">
        <w:rPr>
          <w:sz w:val="22"/>
          <w:lang w:val="en-GB"/>
        </w:rPr>
        <w:t>Provide expert advice to the CEO and Executive Team on media engagement and act as senior advisor on reputational matters.</w:t>
      </w:r>
    </w:p>
    <w:p w14:paraId="2F8162BD" w14:textId="77777777" w:rsidR="00450BE9" w:rsidRPr="00450BE9" w:rsidRDefault="00B021D2" w:rsidP="00D675B4">
      <w:pPr>
        <w:pStyle w:val="ListParagraph"/>
        <w:numPr>
          <w:ilvl w:val="0"/>
          <w:numId w:val="6"/>
        </w:numPr>
        <w:rPr>
          <w:b/>
          <w:bCs/>
          <w:sz w:val="22"/>
        </w:rPr>
      </w:pPr>
      <w:r w:rsidRPr="005857E3">
        <w:rPr>
          <w:sz w:val="22"/>
          <w:lang w:val="en-GB"/>
        </w:rPr>
        <w:t>Develop publishing strategies that support knowledge mobilisation</w:t>
      </w:r>
      <w:r w:rsidRPr="00EA3B7B">
        <w:rPr>
          <w:sz w:val="22"/>
          <w:lang w:val="en-GB"/>
        </w:rPr>
        <w:t xml:space="preserve"> and policy impact.</w:t>
      </w:r>
    </w:p>
    <w:p w14:paraId="0E0F3197" w14:textId="5C57CDDC" w:rsidR="00B021D2" w:rsidRPr="00450BE9" w:rsidRDefault="00B021D2" w:rsidP="00D675B4">
      <w:pPr>
        <w:pStyle w:val="ListParagraph"/>
        <w:numPr>
          <w:ilvl w:val="0"/>
          <w:numId w:val="6"/>
        </w:numPr>
        <w:rPr>
          <w:b/>
          <w:bCs/>
          <w:sz w:val="22"/>
        </w:rPr>
      </w:pPr>
      <w:r w:rsidRPr="00450BE9">
        <w:rPr>
          <w:sz w:val="22"/>
          <w:lang w:val="en-GB"/>
        </w:rPr>
        <w:t>Ensure that ETF’s research and programme outputs are widely disseminated and accessible to key audiences.</w:t>
      </w:r>
    </w:p>
    <w:p w14:paraId="76D1E841" w14:textId="77777777" w:rsidR="00E85514" w:rsidRPr="008D286E" w:rsidRDefault="00E85514" w:rsidP="008D286E">
      <w:pPr>
        <w:rPr>
          <w:sz w:val="22"/>
        </w:rPr>
      </w:pPr>
    </w:p>
    <w:p w14:paraId="2EA2BB04" w14:textId="77FF3304" w:rsidR="00354296" w:rsidRPr="007514A4" w:rsidRDefault="00AB717D" w:rsidP="007514A4">
      <w:pPr>
        <w:rPr>
          <w:b/>
          <w:bCs/>
          <w:sz w:val="22"/>
        </w:rPr>
      </w:pPr>
      <w:r>
        <w:rPr>
          <w:b/>
          <w:bCs/>
          <w:sz w:val="22"/>
        </w:rPr>
        <w:t>Leadership and Team Development</w:t>
      </w:r>
    </w:p>
    <w:p w14:paraId="2D6BCA0F" w14:textId="022FF50F" w:rsidR="004F77CD" w:rsidRPr="007514A4" w:rsidRDefault="00D930F1" w:rsidP="00D675B4">
      <w:pPr>
        <w:pStyle w:val="ListParagraph"/>
        <w:numPr>
          <w:ilvl w:val="0"/>
          <w:numId w:val="3"/>
        </w:numPr>
        <w:rPr>
          <w:rFonts w:cs="Arial"/>
          <w:sz w:val="22"/>
        </w:rPr>
      </w:pPr>
      <w:r w:rsidRPr="007514A4">
        <w:rPr>
          <w:rFonts w:cs="Arial"/>
          <w:sz w:val="22"/>
          <w:lang w:val="en-GB"/>
        </w:rPr>
        <w:t>Foster knowledge-sharing and ensure lessons learned from evaluations a</w:t>
      </w:r>
      <w:r w:rsidR="009B0256" w:rsidRPr="007514A4">
        <w:rPr>
          <w:rFonts w:cs="Arial"/>
          <w:sz w:val="22"/>
          <w:lang w:val="en-GB"/>
        </w:rPr>
        <w:t>nd research a</w:t>
      </w:r>
      <w:r w:rsidRPr="007514A4">
        <w:rPr>
          <w:rFonts w:cs="Arial"/>
          <w:sz w:val="22"/>
          <w:lang w:val="en-GB"/>
        </w:rPr>
        <w:t>re incorporated into strategic planning</w:t>
      </w:r>
    </w:p>
    <w:p w14:paraId="44139284" w14:textId="77777777" w:rsidR="008F027F" w:rsidRPr="007514A4" w:rsidRDefault="008F027F" w:rsidP="00D675B4">
      <w:pPr>
        <w:pStyle w:val="NormalWeb"/>
        <w:numPr>
          <w:ilvl w:val="0"/>
          <w:numId w:val="3"/>
        </w:numPr>
        <w:rPr>
          <w:rFonts w:ascii="Arial" w:hAnsi="Arial" w:cs="Arial"/>
          <w:sz w:val="22"/>
          <w:szCs w:val="22"/>
        </w:rPr>
      </w:pPr>
      <w:r w:rsidRPr="007514A4">
        <w:rPr>
          <w:rFonts w:ascii="Arial" w:hAnsi="Arial" w:cs="Arial"/>
          <w:sz w:val="22"/>
          <w:szCs w:val="22"/>
        </w:rPr>
        <w:t>As a member of the Leadership Team, contribute to corporate planning, risk management, and performance oversight.</w:t>
      </w:r>
    </w:p>
    <w:p w14:paraId="3DE8B4EF" w14:textId="77777777" w:rsidR="008F027F" w:rsidRPr="007514A4" w:rsidRDefault="008F027F" w:rsidP="00D675B4">
      <w:pPr>
        <w:pStyle w:val="NormalWeb"/>
        <w:numPr>
          <w:ilvl w:val="0"/>
          <w:numId w:val="3"/>
        </w:numPr>
        <w:rPr>
          <w:rFonts w:ascii="Arial" w:hAnsi="Arial" w:cs="Arial"/>
          <w:sz w:val="22"/>
          <w:szCs w:val="22"/>
        </w:rPr>
      </w:pPr>
      <w:r w:rsidRPr="007514A4">
        <w:rPr>
          <w:rFonts w:ascii="Arial" w:hAnsi="Arial" w:cs="Arial"/>
          <w:sz w:val="22"/>
          <w:szCs w:val="22"/>
        </w:rPr>
        <w:t>Lead, manage, and develop the Impact and Influence team to deliver against strategic priorities.</w:t>
      </w:r>
    </w:p>
    <w:p w14:paraId="23720CA4" w14:textId="77777777" w:rsidR="008F027F" w:rsidRPr="007514A4" w:rsidRDefault="008F027F" w:rsidP="00D675B4">
      <w:pPr>
        <w:pStyle w:val="NormalWeb"/>
        <w:numPr>
          <w:ilvl w:val="0"/>
          <w:numId w:val="3"/>
        </w:numPr>
        <w:rPr>
          <w:rFonts w:ascii="Arial" w:hAnsi="Arial" w:cs="Arial"/>
          <w:sz w:val="22"/>
          <w:szCs w:val="22"/>
        </w:rPr>
      </w:pPr>
      <w:r w:rsidRPr="007514A4">
        <w:rPr>
          <w:rFonts w:ascii="Arial" w:hAnsi="Arial" w:cs="Arial"/>
          <w:sz w:val="22"/>
          <w:szCs w:val="22"/>
        </w:rPr>
        <w:t>Set clear objectives for team members and foster a culture of high performance, learning, and accountability.</w:t>
      </w:r>
    </w:p>
    <w:p w14:paraId="0F9ACB19" w14:textId="544F0095" w:rsidR="00A50905" w:rsidRPr="007514A4" w:rsidRDefault="008F027F" w:rsidP="00D675B4">
      <w:pPr>
        <w:pStyle w:val="NormalWeb"/>
        <w:numPr>
          <w:ilvl w:val="0"/>
          <w:numId w:val="3"/>
        </w:numPr>
      </w:pPr>
      <w:r w:rsidRPr="007514A4">
        <w:rPr>
          <w:rFonts w:ascii="Arial" w:hAnsi="Arial" w:cs="Arial"/>
          <w:sz w:val="22"/>
          <w:szCs w:val="22"/>
        </w:rPr>
        <w:t>Champion internal knowledge-sharing and ensure insights from evaluation inform ongoing strategy</w:t>
      </w:r>
      <w:r>
        <w:t>.</w:t>
      </w:r>
    </w:p>
    <w:p w14:paraId="45C747B4" w14:textId="0FB875BF" w:rsidR="00E102E7" w:rsidRDefault="00120903" w:rsidP="003D3DC4">
      <w:pPr>
        <w:pStyle w:val="Heading1"/>
      </w:pPr>
      <w:r>
        <w:t>Additional information</w:t>
      </w:r>
    </w:p>
    <w:p w14:paraId="688A5326" w14:textId="40D99012" w:rsidR="00E3711A" w:rsidRPr="000739CF" w:rsidRDefault="00BF3641" w:rsidP="000739CF">
      <w:pPr>
        <w:rPr>
          <w:rStyle w:val="ui-provider"/>
          <w:sz w:val="22"/>
        </w:rPr>
      </w:pPr>
      <w:r w:rsidRPr="000739CF">
        <w:rPr>
          <w:rStyle w:val="ui-provider"/>
          <w:sz w:val="22"/>
        </w:rPr>
        <w:t xml:space="preserve">Internal / external contacts that this role </w:t>
      </w:r>
      <w:r w:rsidR="00590F74" w:rsidRPr="000739CF">
        <w:rPr>
          <w:rStyle w:val="ui-provider"/>
          <w:sz w:val="22"/>
        </w:rPr>
        <w:t>liaise</w:t>
      </w:r>
      <w:r w:rsidR="00590F74">
        <w:rPr>
          <w:rStyle w:val="ui-provider"/>
          <w:sz w:val="22"/>
        </w:rPr>
        <w:t>s</w:t>
      </w:r>
      <w:r w:rsidRPr="000739CF">
        <w:rPr>
          <w:rStyle w:val="ui-provider"/>
          <w:sz w:val="22"/>
        </w:rPr>
        <w:t xml:space="preserve"> with includes</w:t>
      </w:r>
      <w:r w:rsidR="000739CF">
        <w:rPr>
          <w:rStyle w:val="ui-provider"/>
          <w:sz w:val="22"/>
        </w:rPr>
        <w:t>:</w:t>
      </w:r>
    </w:p>
    <w:p w14:paraId="3D1E49B1" w14:textId="6BAEB39B" w:rsidR="00BD6222" w:rsidRDefault="00195130" w:rsidP="00D675B4">
      <w:pPr>
        <w:pStyle w:val="ListParagraph"/>
        <w:numPr>
          <w:ilvl w:val="0"/>
          <w:numId w:val="2"/>
        </w:numPr>
        <w:rPr>
          <w:rStyle w:val="ui-provider"/>
          <w:sz w:val="22"/>
        </w:rPr>
      </w:pPr>
      <w:r w:rsidRPr="28E5D3E6">
        <w:rPr>
          <w:rStyle w:val="ui-provider"/>
          <w:sz w:val="22"/>
        </w:rPr>
        <w:t xml:space="preserve">Media </w:t>
      </w:r>
      <w:r w:rsidR="008B5012">
        <w:rPr>
          <w:rStyle w:val="ui-provider"/>
          <w:sz w:val="22"/>
        </w:rPr>
        <w:t>and press associations</w:t>
      </w:r>
    </w:p>
    <w:p w14:paraId="7E3A28F7" w14:textId="495DAD63" w:rsidR="00BD6222" w:rsidRDefault="00195130" w:rsidP="00D675B4">
      <w:pPr>
        <w:pStyle w:val="ListParagraph"/>
        <w:numPr>
          <w:ilvl w:val="0"/>
          <w:numId w:val="2"/>
        </w:numPr>
        <w:rPr>
          <w:rStyle w:val="ui-provider"/>
          <w:sz w:val="22"/>
        </w:rPr>
      </w:pPr>
      <w:r>
        <w:rPr>
          <w:rStyle w:val="ui-provider"/>
          <w:sz w:val="22"/>
        </w:rPr>
        <w:t>Government and politicians</w:t>
      </w:r>
    </w:p>
    <w:p w14:paraId="5A0D279E" w14:textId="009BC931" w:rsidR="00195130" w:rsidRDefault="00195130" w:rsidP="00D675B4">
      <w:pPr>
        <w:pStyle w:val="ListParagraph"/>
        <w:numPr>
          <w:ilvl w:val="0"/>
          <w:numId w:val="2"/>
        </w:numPr>
        <w:rPr>
          <w:rStyle w:val="ui-provider"/>
          <w:sz w:val="22"/>
        </w:rPr>
      </w:pPr>
      <w:r>
        <w:rPr>
          <w:rStyle w:val="ui-provider"/>
          <w:sz w:val="22"/>
        </w:rPr>
        <w:t>Sector organisations</w:t>
      </w:r>
    </w:p>
    <w:p w14:paraId="0F6136A6" w14:textId="1EA50332" w:rsidR="00527808" w:rsidRDefault="00527808" w:rsidP="00D675B4">
      <w:pPr>
        <w:pStyle w:val="ListParagraph"/>
        <w:numPr>
          <w:ilvl w:val="0"/>
          <w:numId w:val="2"/>
        </w:numPr>
        <w:rPr>
          <w:rStyle w:val="ui-provider"/>
          <w:sz w:val="22"/>
        </w:rPr>
      </w:pPr>
      <w:r>
        <w:rPr>
          <w:rStyle w:val="ui-provider"/>
          <w:sz w:val="22"/>
        </w:rPr>
        <w:t>Members and volunteers</w:t>
      </w:r>
    </w:p>
    <w:p w14:paraId="5F5589DD" w14:textId="2FC5FCBE" w:rsidR="007A2179" w:rsidRDefault="00A72A69" w:rsidP="00D675B4">
      <w:pPr>
        <w:pStyle w:val="ListParagraph"/>
        <w:numPr>
          <w:ilvl w:val="0"/>
          <w:numId w:val="2"/>
        </w:numPr>
        <w:rPr>
          <w:rStyle w:val="ui-provider"/>
          <w:sz w:val="22"/>
        </w:rPr>
      </w:pPr>
      <w:r>
        <w:rPr>
          <w:rStyle w:val="ui-provider"/>
          <w:sz w:val="22"/>
        </w:rPr>
        <w:t xml:space="preserve">Sponsors and funders </w:t>
      </w:r>
    </w:p>
    <w:p w14:paraId="2634462B" w14:textId="4FDA6E1E" w:rsidR="00443F87" w:rsidRPr="007A2179" w:rsidRDefault="00443F87" w:rsidP="00D675B4">
      <w:pPr>
        <w:pStyle w:val="ListParagraph"/>
        <w:numPr>
          <w:ilvl w:val="0"/>
          <w:numId w:val="2"/>
        </w:numPr>
        <w:rPr>
          <w:rStyle w:val="ui-provider"/>
          <w:sz w:val="22"/>
        </w:rPr>
      </w:pPr>
      <w:r>
        <w:rPr>
          <w:rStyle w:val="ui-provider"/>
          <w:sz w:val="22"/>
        </w:rPr>
        <w:t xml:space="preserve">All internal directorates </w:t>
      </w:r>
    </w:p>
    <w:p w14:paraId="6C23A036" w14:textId="77777777" w:rsidR="00D274C6" w:rsidRDefault="00D274C6" w:rsidP="002D51C3"/>
    <w:p w14:paraId="510AD6D6" w14:textId="4F5BC4D6" w:rsidR="00C91AFA" w:rsidRDefault="006C2AEF" w:rsidP="003D3DC4">
      <w:pPr>
        <w:pStyle w:val="Heading1"/>
      </w:pPr>
      <w:r>
        <w:t>Person specification</w:t>
      </w:r>
    </w:p>
    <w:tbl>
      <w:tblPr>
        <w:tblStyle w:val="TableGrid"/>
        <w:tblW w:w="0" w:type="auto"/>
        <w:tblLook w:val="04A0" w:firstRow="1" w:lastRow="0" w:firstColumn="1" w:lastColumn="0" w:noHBand="0" w:noVBand="1"/>
      </w:tblPr>
      <w:tblGrid>
        <w:gridCol w:w="7650"/>
        <w:gridCol w:w="1984"/>
      </w:tblGrid>
      <w:tr w:rsidR="00A1231E" w14:paraId="55CCAC2A" w14:textId="77777777" w:rsidTr="006637D4">
        <w:tc>
          <w:tcPr>
            <w:tcW w:w="7650" w:type="dxa"/>
            <w:tcMar>
              <w:top w:w="28" w:type="dxa"/>
              <w:bottom w:w="28" w:type="dxa"/>
            </w:tcMar>
          </w:tcPr>
          <w:p w14:paraId="1DE9ED00" w14:textId="77777777" w:rsidR="00A1231E" w:rsidRDefault="00A1231E" w:rsidP="00F8178F"/>
        </w:tc>
        <w:tc>
          <w:tcPr>
            <w:tcW w:w="1984" w:type="dxa"/>
            <w:tcMar>
              <w:top w:w="28" w:type="dxa"/>
              <w:bottom w:w="28" w:type="dxa"/>
            </w:tcMar>
          </w:tcPr>
          <w:p w14:paraId="3235D22C" w14:textId="695F1E17" w:rsidR="00A1231E" w:rsidRPr="00495B80" w:rsidRDefault="00A1231E" w:rsidP="00F8178F">
            <w:pPr>
              <w:rPr>
                <w:b/>
                <w:bCs/>
              </w:rPr>
            </w:pPr>
            <w:r w:rsidRPr="00495B80">
              <w:rPr>
                <w:b/>
                <w:bCs/>
              </w:rPr>
              <w:t>Essential</w:t>
            </w:r>
            <w:r w:rsidR="07DB4680" w:rsidRPr="688DC626">
              <w:rPr>
                <w:b/>
                <w:bCs/>
              </w:rPr>
              <w:t xml:space="preserve"> </w:t>
            </w:r>
            <w:r w:rsidR="07DB4680" w:rsidRPr="0BDFDC2E">
              <w:rPr>
                <w:b/>
                <w:bCs/>
              </w:rPr>
              <w:t xml:space="preserve">skills </w:t>
            </w:r>
            <w:r w:rsidR="07DB4680" w:rsidRPr="0F16E578">
              <w:rPr>
                <w:b/>
                <w:bCs/>
              </w:rPr>
              <w:t>for the job</w:t>
            </w:r>
          </w:p>
        </w:tc>
      </w:tr>
      <w:tr w:rsidR="00DF6D46" w:rsidRPr="00B306E3" w14:paraId="77854457" w14:textId="77777777" w:rsidTr="006637D4">
        <w:tc>
          <w:tcPr>
            <w:tcW w:w="9634" w:type="dxa"/>
            <w:gridSpan w:val="2"/>
            <w:shd w:val="clear" w:color="auto" w:fill="B2D4FD"/>
            <w:tcMar>
              <w:top w:w="28" w:type="dxa"/>
              <w:bottom w:w="28" w:type="dxa"/>
            </w:tcMar>
          </w:tcPr>
          <w:p w14:paraId="142F5965" w14:textId="6672714D" w:rsidR="00DF6D46" w:rsidRPr="00B306E3" w:rsidRDefault="43135592" w:rsidP="08B48525">
            <w:pPr>
              <w:rPr>
                <w:b/>
                <w:bCs/>
                <w:sz w:val="22"/>
              </w:rPr>
            </w:pPr>
            <w:r w:rsidRPr="08B48525">
              <w:rPr>
                <w:b/>
                <w:bCs/>
                <w:sz w:val="22"/>
              </w:rPr>
              <w:t>Experience, skills, and knowledge</w:t>
            </w:r>
          </w:p>
        </w:tc>
      </w:tr>
      <w:tr w:rsidR="005255EF" w14:paraId="2220AF50" w14:textId="77777777" w:rsidTr="006637D4">
        <w:tc>
          <w:tcPr>
            <w:tcW w:w="7650" w:type="dxa"/>
            <w:tcMar>
              <w:top w:w="28" w:type="dxa"/>
              <w:bottom w:w="28" w:type="dxa"/>
            </w:tcMar>
          </w:tcPr>
          <w:p w14:paraId="4E9BB6D7" w14:textId="524AE8A6" w:rsidR="00D274C6" w:rsidRPr="003D3DC4" w:rsidRDefault="005255EF" w:rsidP="003D3DC4">
            <w:pPr>
              <w:rPr>
                <w:rFonts w:cs="Arial"/>
                <w:sz w:val="22"/>
                <w:szCs w:val="20"/>
              </w:rPr>
            </w:pPr>
            <w:r w:rsidRPr="005255EF">
              <w:rPr>
                <w:rFonts w:cs="Arial"/>
                <w:sz w:val="22"/>
                <w:szCs w:val="20"/>
              </w:rPr>
              <w:t xml:space="preserve">Educated to </w:t>
            </w:r>
            <w:r w:rsidR="00B0381E">
              <w:rPr>
                <w:rFonts w:cs="Arial"/>
                <w:sz w:val="22"/>
                <w:szCs w:val="20"/>
              </w:rPr>
              <w:t>Masters</w:t>
            </w:r>
            <w:r w:rsidRPr="005255EF">
              <w:rPr>
                <w:rFonts w:cs="Arial"/>
                <w:sz w:val="22"/>
                <w:szCs w:val="20"/>
              </w:rPr>
              <w:t xml:space="preserve"> level or equivalent</w:t>
            </w:r>
            <w:r w:rsidR="00D274C6">
              <w:rPr>
                <w:rFonts w:cs="Arial"/>
                <w:sz w:val="22"/>
                <w:szCs w:val="20"/>
              </w:rPr>
              <w:t xml:space="preserve"> </w:t>
            </w:r>
            <w:r w:rsidR="00D274C6" w:rsidRPr="00D274C6">
              <w:rPr>
                <w:rFonts w:cs="Arial"/>
                <w:sz w:val="22"/>
                <w:szCs w:val="20"/>
                <w:lang w:val="en-GB"/>
              </w:rPr>
              <w:t>in a relevant field such as public policy, research and evaluation, education leadership, communications, or strategic management.</w:t>
            </w:r>
          </w:p>
        </w:tc>
        <w:tc>
          <w:tcPr>
            <w:tcW w:w="1984" w:type="dxa"/>
            <w:tcMar>
              <w:top w:w="28" w:type="dxa"/>
              <w:bottom w:w="28" w:type="dxa"/>
            </w:tcMar>
          </w:tcPr>
          <w:p w14:paraId="46C22C0C" w14:textId="65578532" w:rsidR="005255EF" w:rsidRDefault="005255EF" w:rsidP="005255EF">
            <w:pPr>
              <w:rPr>
                <w:rFonts w:ascii="Segoe UI Symbol" w:hAnsi="Segoe UI Symbol"/>
                <w:sz w:val="22"/>
              </w:rPr>
            </w:pPr>
            <w:r w:rsidRPr="08B48525">
              <w:rPr>
                <w:rFonts w:ascii="Segoe UI Symbol" w:hAnsi="Segoe UI Symbol"/>
                <w:sz w:val="22"/>
              </w:rPr>
              <w:t>✔</w:t>
            </w:r>
          </w:p>
        </w:tc>
      </w:tr>
      <w:tr w:rsidR="006637D4" w14:paraId="7DCF3C22" w14:textId="77777777" w:rsidTr="006637D4">
        <w:tc>
          <w:tcPr>
            <w:tcW w:w="7650" w:type="dxa"/>
            <w:tcMar>
              <w:top w:w="28" w:type="dxa"/>
              <w:bottom w:w="28" w:type="dxa"/>
            </w:tcMar>
          </w:tcPr>
          <w:p w14:paraId="6D7A2476" w14:textId="032966A2" w:rsidR="006637D4" w:rsidRPr="006637D4" w:rsidRDefault="006637D4" w:rsidP="006637D4">
            <w:r w:rsidRPr="00496401">
              <w:rPr>
                <w:sz w:val="22"/>
                <w:lang w:val="en-GB"/>
              </w:rPr>
              <w:t>Significant senior leadership experience across communications, public affairs, and research or evaluation</w:t>
            </w:r>
            <w:r>
              <w:rPr>
                <w:sz w:val="22"/>
                <w:lang w:val="en-GB"/>
              </w:rPr>
              <w:t>,</w:t>
            </w:r>
            <w:r>
              <w:rPr>
                <w:rFonts w:cs="Arial"/>
                <w:sz w:val="22"/>
                <w:szCs w:val="20"/>
              </w:rPr>
              <w:t xml:space="preserve"> preferably in the nonprofit/charity sector or education field.</w:t>
            </w:r>
          </w:p>
        </w:tc>
        <w:tc>
          <w:tcPr>
            <w:tcW w:w="1984" w:type="dxa"/>
            <w:tcMar>
              <w:top w:w="28" w:type="dxa"/>
              <w:bottom w:w="28" w:type="dxa"/>
            </w:tcMar>
          </w:tcPr>
          <w:p w14:paraId="01D5B00B" w14:textId="4B86D804" w:rsidR="006637D4" w:rsidRPr="08B48525" w:rsidRDefault="006637D4" w:rsidP="006637D4">
            <w:pPr>
              <w:rPr>
                <w:rFonts w:ascii="Segoe UI Symbol" w:hAnsi="Segoe UI Symbol"/>
                <w:sz w:val="22"/>
              </w:rPr>
            </w:pPr>
            <w:r w:rsidRPr="08B48525">
              <w:rPr>
                <w:rFonts w:ascii="Segoe UI Symbol" w:hAnsi="Segoe UI Symbol"/>
                <w:sz w:val="22"/>
              </w:rPr>
              <w:t>✔</w:t>
            </w:r>
          </w:p>
        </w:tc>
      </w:tr>
      <w:tr w:rsidR="006637D4" w14:paraId="0F5E71AB" w14:textId="77777777" w:rsidTr="006637D4">
        <w:tc>
          <w:tcPr>
            <w:tcW w:w="7650" w:type="dxa"/>
            <w:tcMar>
              <w:top w:w="28" w:type="dxa"/>
              <w:bottom w:w="28" w:type="dxa"/>
            </w:tcMar>
          </w:tcPr>
          <w:p w14:paraId="0B282D7A" w14:textId="353B785A" w:rsidR="006637D4" w:rsidRPr="00496401" w:rsidRDefault="006637D4" w:rsidP="006637D4">
            <w:pPr>
              <w:rPr>
                <w:sz w:val="22"/>
                <w:lang w:val="en-GB"/>
              </w:rPr>
            </w:pPr>
            <w:r>
              <w:rPr>
                <w:rFonts w:cs="Arial"/>
                <w:sz w:val="22"/>
                <w:szCs w:val="20"/>
              </w:rPr>
              <w:lastRenderedPageBreak/>
              <w:t>Strong understanding of the further education and skills landscape and its evolving policy environment.</w:t>
            </w:r>
          </w:p>
        </w:tc>
        <w:tc>
          <w:tcPr>
            <w:tcW w:w="1984" w:type="dxa"/>
            <w:tcMar>
              <w:top w:w="28" w:type="dxa"/>
              <w:bottom w:w="28" w:type="dxa"/>
            </w:tcMar>
          </w:tcPr>
          <w:p w14:paraId="1F65619C" w14:textId="0F19E454" w:rsidR="006637D4" w:rsidRPr="08B48525" w:rsidRDefault="006637D4" w:rsidP="006637D4">
            <w:pPr>
              <w:rPr>
                <w:rFonts w:ascii="Segoe UI Symbol" w:hAnsi="Segoe UI Symbol"/>
                <w:sz w:val="22"/>
              </w:rPr>
            </w:pPr>
            <w:r w:rsidRPr="005D3EF8">
              <w:rPr>
                <w:rFonts w:ascii="Segoe UI Symbol" w:hAnsi="Segoe UI Symbol" w:cs="Segoe UI Symbol"/>
                <w:sz w:val="22"/>
              </w:rPr>
              <w:t>✔</w:t>
            </w:r>
          </w:p>
        </w:tc>
      </w:tr>
      <w:tr w:rsidR="006637D4" w14:paraId="24936E5F" w14:textId="77777777" w:rsidTr="006637D4">
        <w:tc>
          <w:tcPr>
            <w:tcW w:w="7650" w:type="dxa"/>
            <w:tcMar>
              <w:top w:w="28" w:type="dxa"/>
              <w:bottom w:w="28" w:type="dxa"/>
            </w:tcMar>
            <w:vAlign w:val="center"/>
          </w:tcPr>
          <w:p w14:paraId="35B4359E" w14:textId="4D29D365" w:rsidR="006637D4" w:rsidRPr="006637D4" w:rsidRDefault="006637D4" w:rsidP="006637D4">
            <w:pPr>
              <w:rPr>
                <w:sz w:val="22"/>
                <w:lang w:val="en-GB"/>
              </w:rPr>
            </w:pPr>
            <w:r w:rsidRPr="00496401">
              <w:rPr>
                <w:sz w:val="22"/>
                <w:lang w:val="en-GB"/>
              </w:rPr>
              <w:t>Strong background in research design, commissioning, or evaluation—preferably in education or public policy.</w:t>
            </w:r>
          </w:p>
        </w:tc>
        <w:tc>
          <w:tcPr>
            <w:tcW w:w="1984" w:type="dxa"/>
            <w:tcMar>
              <w:top w:w="28" w:type="dxa"/>
              <w:bottom w:w="28" w:type="dxa"/>
            </w:tcMar>
          </w:tcPr>
          <w:p w14:paraId="5D79CBFC" w14:textId="6F5919F1" w:rsidR="006637D4" w:rsidRPr="08B48525" w:rsidRDefault="006637D4" w:rsidP="006637D4">
            <w:pPr>
              <w:rPr>
                <w:rFonts w:ascii="Segoe UI Symbol" w:hAnsi="Segoe UI Symbol"/>
                <w:sz w:val="22"/>
              </w:rPr>
            </w:pPr>
            <w:r w:rsidRPr="005D3EF8">
              <w:rPr>
                <w:rFonts w:ascii="Segoe UI Symbol" w:hAnsi="Segoe UI Symbol" w:cs="Segoe UI Symbol"/>
                <w:sz w:val="22"/>
              </w:rPr>
              <w:t>✔</w:t>
            </w:r>
          </w:p>
        </w:tc>
      </w:tr>
      <w:tr w:rsidR="006637D4" w14:paraId="3FC9EA34" w14:textId="77777777" w:rsidTr="006637D4">
        <w:tc>
          <w:tcPr>
            <w:tcW w:w="7650" w:type="dxa"/>
            <w:tcMar>
              <w:top w:w="28" w:type="dxa"/>
              <w:bottom w:w="28" w:type="dxa"/>
            </w:tcMar>
            <w:vAlign w:val="center"/>
          </w:tcPr>
          <w:p w14:paraId="0E5F9233" w14:textId="589FB643" w:rsidR="006637D4" w:rsidRPr="006637D4" w:rsidRDefault="006637D4" w:rsidP="006637D4">
            <w:pPr>
              <w:rPr>
                <w:sz w:val="22"/>
                <w:lang w:val="en-GB"/>
              </w:rPr>
            </w:pPr>
            <w:r w:rsidRPr="00496401">
              <w:rPr>
                <w:sz w:val="22"/>
                <w:lang w:val="en-GB"/>
              </w:rPr>
              <w:t>Experience developing and applying impact frameworks to assess programme effectiveness.</w:t>
            </w:r>
          </w:p>
        </w:tc>
        <w:tc>
          <w:tcPr>
            <w:tcW w:w="1984" w:type="dxa"/>
            <w:tcMar>
              <w:top w:w="28" w:type="dxa"/>
              <w:bottom w:w="28" w:type="dxa"/>
            </w:tcMar>
          </w:tcPr>
          <w:p w14:paraId="03787916" w14:textId="5B4EEB32" w:rsidR="006637D4" w:rsidRPr="08B48525" w:rsidRDefault="006637D4" w:rsidP="006637D4">
            <w:pPr>
              <w:rPr>
                <w:rFonts w:ascii="Segoe UI Symbol" w:hAnsi="Segoe UI Symbol"/>
                <w:sz w:val="22"/>
              </w:rPr>
            </w:pPr>
            <w:r w:rsidRPr="08B48525">
              <w:rPr>
                <w:rFonts w:ascii="Segoe UI Symbol" w:hAnsi="Segoe UI Symbol"/>
                <w:sz w:val="22"/>
              </w:rPr>
              <w:t>✔</w:t>
            </w:r>
          </w:p>
        </w:tc>
      </w:tr>
      <w:tr w:rsidR="006637D4" w14:paraId="1DB199EB" w14:textId="77777777" w:rsidTr="006637D4">
        <w:tc>
          <w:tcPr>
            <w:tcW w:w="7650" w:type="dxa"/>
            <w:tcMar>
              <w:top w:w="28" w:type="dxa"/>
              <w:bottom w:w="28" w:type="dxa"/>
            </w:tcMar>
            <w:vAlign w:val="center"/>
          </w:tcPr>
          <w:p w14:paraId="372DD62A" w14:textId="022009C0" w:rsidR="006637D4" w:rsidRPr="006637D4" w:rsidRDefault="006637D4" w:rsidP="006637D4">
            <w:pPr>
              <w:rPr>
                <w:sz w:val="22"/>
                <w:lang w:val="en-GB"/>
              </w:rPr>
            </w:pPr>
            <w:r w:rsidRPr="00496401">
              <w:rPr>
                <w:sz w:val="22"/>
                <w:lang w:val="en-GB"/>
              </w:rPr>
              <w:t>Proven ability to influence government and policymakers, with a deep understanding of education/skills policy.</w:t>
            </w:r>
          </w:p>
        </w:tc>
        <w:tc>
          <w:tcPr>
            <w:tcW w:w="1984" w:type="dxa"/>
            <w:tcMar>
              <w:top w:w="28" w:type="dxa"/>
              <w:bottom w:w="28" w:type="dxa"/>
            </w:tcMar>
          </w:tcPr>
          <w:p w14:paraId="747DEB1C" w14:textId="7DA1B101" w:rsidR="006637D4" w:rsidRPr="08B48525" w:rsidRDefault="006637D4" w:rsidP="006637D4">
            <w:pPr>
              <w:rPr>
                <w:rFonts w:ascii="Segoe UI Symbol" w:hAnsi="Segoe UI Symbol"/>
                <w:sz w:val="22"/>
              </w:rPr>
            </w:pPr>
            <w:r w:rsidRPr="005D3EF8">
              <w:rPr>
                <w:rFonts w:ascii="Segoe UI Symbol" w:hAnsi="Segoe UI Symbol" w:cs="Segoe UI Symbol"/>
                <w:sz w:val="22"/>
              </w:rPr>
              <w:t>✔</w:t>
            </w:r>
          </w:p>
        </w:tc>
      </w:tr>
      <w:tr w:rsidR="006637D4" w14:paraId="34ECAD95" w14:textId="77777777" w:rsidTr="006637D4">
        <w:tc>
          <w:tcPr>
            <w:tcW w:w="7650" w:type="dxa"/>
            <w:tcMar>
              <w:top w:w="28" w:type="dxa"/>
              <w:bottom w:w="28" w:type="dxa"/>
            </w:tcMar>
            <w:vAlign w:val="center"/>
          </w:tcPr>
          <w:p w14:paraId="5C9A337B" w14:textId="2222C353" w:rsidR="006637D4" w:rsidRPr="006637D4" w:rsidRDefault="006637D4" w:rsidP="006637D4">
            <w:pPr>
              <w:rPr>
                <w:sz w:val="22"/>
                <w:lang w:val="en-GB"/>
              </w:rPr>
            </w:pPr>
            <w:r w:rsidRPr="00496401">
              <w:rPr>
                <w:sz w:val="22"/>
                <w:lang w:val="en-GB"/>
              </w:rPr>
              <w:t>Experience in developing advocacy strategies and sector-facing campaigns.</w:t>
            </w:r>
          </w:p>
        </w:tc>
        <w:tc>
          <w:tcPr>
            <w:tcW w:w="1984" w:type="dxa"/>
            <w:tcMar>
              <w:top w:w="28" w:type="dxa"/>
              <w:bottom w:w="28" w:type="dxa"/>
            </w:tcMar>
          </w:tcPr>
          <w:p w14:paraId="22B5D658" w14:textId="3F107D62" w:rsidR="006637D4" w:rsidRPr="08B48525" w:rsidRDefault="006637D4" w:rsidP="006637D4">
            <w:pPr>
              <w:rPr>
                <w:rFonts w:ascii="Segoe UI Symbol" w:hAnsi="Segoe UI Symbol"/>
                <w:sz w:val="22"/>
              </w:rPr>
            </w:pPr>
            <w:r w:rsidRPr="005D3EF8">
              <w:rPr>
                <w:rFonts w:ascii="Segoe UI Symbol" w:hAnsi="Segoe UI Symbol" w:cs="Segoe UI Symbol"/>
                <w:sz w:val="22"/>
              </w:rPr>
              <w:t>✔</w:t>
            </w:r>
          </w:p>
        </w:tc>
      </w:tr>
      <w:tr w:rsidR="006637D4" w14:paraId="0F75E448" w14:textId="77777777" w:rsidTr="006637D4">
        <w:tc>
          <w:tcPr>
            <w:tcW w:w="7650" w:type="dxa"/>
            <w:tcMar>
              <w:top w:w="28" w:type="dxa"/>
              <w:bottom w:w="28" w:type="dxa"/>
            </w:tcMar>
            <w:vAlign w:val="center"/>
          </w:tcPr>
          <w:p w14:paraId="3C2E33C0" w14:textId="2AABFFF4" w:rsidR="006637D4" w:rsidRPr="006637D4" w:rsidRDefault="006637D4" w:rsidP="006637D4">
            <w:pPr>
              <w:rPr>
                <w:sz w:val="22"/>
                <w:lang w:val="en-GB"/>
              </w:rPr>
            </w:pPr>
            <w:r w:rsidRPr="00496401">
              <w:rPr>
                <w:sz w:val="22"/>
                <w:lang w:val="en-GB"/>
              </w:rPr>
              <w:t>Skilled in overseeing complex communication strategies and advising senior leaders on media engagement.</w:t>
            </w:r>
          </w:p>
        </w:tc>
        <w:tc>
          <w:tcPr>
            <w:tcW w:w="1984" w:type="dxa"/>
            <w:tcMar>
              <w:top w:w="28" w:type="dxa"/>
              <w:bottom w:w="28" w:type="dxa"/>
            </w:tcMar>
          </w:tcPr>
          <w:p w14:paraId="5384246A" w14:textId="0DCE3C2A" w:rsidR="006637D4" w:rsidRPr="08B48525" w:rsidRDefault="006637D4" w:rsidP="006637D4">
            <w:pPr>
              <w:rPr>
                <w:rFonts w:ascii="Segoe UI Symbol" w:hAnsi="Segoe UI Symbol"/>
                <w:sz w:val="22"/>
              </w:rPr>
            </w:pPr>
            <w:r w:rsidRPr="08B48525">
              <w:rPr>
                <w:rFonts w:ascii="Segoe UI Symbol" w:hAnsi="Segoe UI Symbol"/>
                <w:sz w:val="22"/>
              </w:rPr>
              <w:t>✔</w:t>
            </w:r>
          </w:p>
        </w:tc>
      </w:tr>
      <w:tr w:rsidR="006637D4" w14:paraId="222EB884" w14:textId="77777777" w:rsidTr="006637D4">
        <w:tc>
          <w:tcPr>
            <w:tcW w:w="7650" w:type="dxa"/>
            <w:tcMar>
              <w:top w:w="28" w:type="dxa"/>
              <w:bottom w:w="28" w:type="dxa"/>
            </w:tcMar>
            <w:vAlign w:val="center"/>
          </w:tcPr>
          <w:p w14:paraId="00E62B47" w14:textId="2386F1FC" w:rsidR="006637D4" w:rsidRPr="006637D4" w:rsidRDefault="006637D4" w:rsidP="006637D4">
            <w:pPr>
              <w:rPr>
                <w:sz w:val="22"/>
                <w:lang w:val="en-GB"/>
              </w:rPr>
            </w:pPr>
            <w:r w:rsidRPr="00496401">
              <w:rPr>
                <w:sz w:val="22"/>
                <w:lang w:val="en-GB"/>
              </w:rPr>
              <w:t>Ability to craft compelling messaging and develop digital and content strategies for diverse audiences.</w:t>
            </w:r>
          </w:p>
        </w:tc>
        <w:tc>
          <w:tcPr>
            <w:tcW w:w="1984" w:type="dxa"/>
            <w:tcMar>
              <w:top w:w="28" w:type="dxa"/>
              <w:bottom w:w="28" w:type="dxa"/>
            </w:tcMar>
          </w:tcPr>
          <w:p w14:paraId="1916FE83" w14:textId="3BE6D18D" w:rsidR="006637D4" w:rsidRPr="08B48525" w:rsidRDefault="006637D4" w:rsidP="006637D4">
            <w:pPr>
              <w:rPr>
                <w:rFonts w:ascii="Segoe UI Symbol" w:hAnsi="Segoe UI Symbol"/>
                <w:sz w:val="22"/>
              </w:rPr>
            </w:pPr>
            <w:r w:rsidRPr="005D3EF8">
              <w:rPr>
                <w:rFonts w:ascii="Segoe UI Symbol" w:hAnsi="Segoe UI Symbol" w:cs="Segoe UI Symbol"/>
                <w:sz w:val="22"/>
              </w:rPr>
              <w:t>✔</w:t>
            </w:r>
          </w:p>
        </w:tc>
      </w:tr>
      <w:tr w:rsidR="006637D4" w14:paraId="48810E0F" w14:textId="77777777" w:rsidTr="006637D4">
        <w:tc>
          <w:tcPr>
            <w:tcW w:w="7650" w:type="dxa"/>
            <w:tcMar>
              <w:top w:w="28" w:type="dxa"/>
              <w:bottom w:w="28" w:type="dxa"/>
            </w:tcMar>
            <w:vAlign w:val="center"/>
          </w:tcPr>
          <w:p w14:paraId="349E28E0" w14:textId="0AFE08D2" w:rsidR="006637D4" w:rsidRPr="006637D4" w:rsidRDefault="006637D4" w:rsidP="006637D4">
            <w:pPr>
              <w:rPr>
                <w:sz w:val="22"/>
                <w:lang w:val="en-GB"/>
              </w:rPr>
            </w:pPr>
            <w:r w:rsidRPr="00496401">
              <w:rPr>
                <w:sz w:val="22"/>
                <w:lang w:val="en-GB"/>
              </w:rPr>
              <w:t>Proven ability to build and maintain high-level stakeholder relationships across sectors.</w:t>
            </w:r>
          </w:p>
        </w:tc>
        <w:tc>
          <w:tcPr>
            <w:tcW w:w="1984" w:type="dxa"/>
            <w:tcMar>
              <w:top w:w="28" w:type="dxa"/>
              <w:bottom w:w="28" w:type="dxa"/>
            </w:tcMar>
          </w:tcPr>
          <w:p w14:paraId="3292E5A7" w14:textId="2101F434" w:rsidR="006637D4" w:rsidRPr="08B48525" w:rsidRDefault="006637D4" w:rsidP="006637D4">
            <w:pPr>
              <w:rPr>
                <w:rFonts w:ascii="Segoe UI Symbol" w:hAnsi="Segoe UI Symbol"/>
                <w:sz w:val="22"/>
              </w:rPr>
            </w:pPr>
            <w:r w:rsidRPr="005D3EF8">
              <w:rPr>
                <w:rFonts w:ascii="Segoe UI Symbol" w:hAnsi="Segoe UI Symbol" w:cs="Segoe UI Symbol"/>
                <w:sz w:val="22"/>
              </w:rPr>
              <w:t>✔</w:t>
            </w:r>
          </w:p>
        </w:tc>
      </w:tr>
      <w:tr w:rsidR="006637D4" w14:paraId="2BB09CA9" w14:textId="77777777" w:rsidTr="006637D4">
        <w:tc>
          <w:tcPr>
            <w:tcW w:w="7650" w:type="dxa"/>
            <w:tcMar>
              <w:top w:w="28" w:type="dxa"/>
              <w:bottom w:w="28" w:type="dxa"/>
            </w:tcMar>
            <w:vAlign w:val="center"/>
          </w:tcPr>
          <w:p w14:paraId="04CFB9D1" w14:textId="4EA52393" w:rsidR="006637D4" w:rsidRPr="006637D4" w:rsidRDefault="006637D4" w:rsidP="006637D4">
            <w:pPr>
              <w:rPr>
                <w:sz w:val="22"/>
                <w:lang w:val="en-GB"/>
              </w:rPr>
            </w:pPr>
            <w:r w:rsidRPr="00496401">
              <w:rPr>
                <w:sz w:val="22"/>
                <w:lang w:val="en-GB"/>
              </w:rPr>
              <w:t>Experience acting as a strategic ambassador in public and sector forums.</w:t>
            </w:r>
          </w:p>
        </w:tc>
        <w:tc>
          <w:tcPr>
            <w:tcW w:w="1984" w:type="dxa"/>
            <w:tcMar>
              <w:top w:w="28" w:type="dxa"/>
              <w:bottom w:w="28" w:type="dxa"/>
            </w:tcMar>
          </w:tcPr>
          <w:p w14:paraId="301834DC" w14:textId="2332BAEB" w:rsidR="006637D4" w:rsidRPr="08B48525" w:rsidRDefault="006637D4" w:rsidP="006637D4">
            <w:pPr>
              <w:rPr>
                <w:rFonts w:ascii="Segoe UI Symbol" w:hAnsi="Segoe UI Symbol"/>
                <w:sz w:val="22"/>
              </w:rPr>
            </w:pPr>
            <w:r w:rsidRPr="08B48525">
              <w:rPr>
                <w:rFonts w:ascii="Segoe UI Symbol" w:hAnsi="Segoe UI Symbol"/>
                <w:sz w:val="22"/>
              </w:rPr>
              <w:t>✔</w:t>
            </w:r>
          </w:p>
        </w:tc>
      </w:tr>
      <w:tr w:rsidR="006637D4" w14:paraId="6527E0DF" w14:textId="77777777" w:rsidTr="006637D4">
        <w:tc>
          <w:tcPr>
            <w:tcW w:w="7650" w:type="dxa"/>
            <w:tcMar>
              <w:top w:w="28" w:type="dxa"/>
              <w:bottom w:w="28" w:type="dxa"/>
            </w:tcMar>
            <w:vAlign w:val="center"/>
          </w:tcPr>
          <w:p w14:paraId="617D2C7B" w14:textId="30529C97" w:rsidR="006637D4" w:rsidRPr="006637D4" w:rsidRDefault="006637D4" w:rsidP="006637D4">
            <w:pPr>
              <w:rPr>
                <w:sz w:val="22"/>
                <w:lang w:val="en-GB"/>
              </w:rPr>
            </w:pPr>
            <w:r w:rsidRPr="00496401">
              <w:rPr>
                <w:sz w:val="22"/>
                <w:lang w:val="en-GB"/>
              </w:rPr>
              <w:t>Experience publishing research or evaluation outputs to inform practice, policy, and reputation.</w:t>
            </w:r>
          </w:p>
        </w:tc>
        <w:tc>
          <w:tcPr>
            <w:tcW w:w="1984" w:type="dxa"/>
            <w:tcMar>
              <w:top w:w="28" w:type="dxa"/>
              <w:bottom w:w="28" w:type="dxa"/>
            </w:tcMar>
          </w:tcPr>
          <w:p w14:paraId="1A205349" w14:textId="6C399007" w:rsidR="006637D4" w:rsidRPr="08B48525" w:rsidRDefault="006637D4" w:rsidP="006637D4">
            <w:pPr>
              <w:rPr>
                <w:rFonts w:ascii="Segoe UI Symbol" w:hAnsi="Segoe UI Symbol"/>
                <w:sz w:val="22"/>
              </w:rPr>
            </w:pPr>
            <w:r w:rsidRPr="005D3EF8">
              <w:rPr>
                <w:rFonts w:ascii="Segoe UI Symbol" w:hAnsi="Segoe UI Symbol" w:cs="Segoe UI Symbol"/>
                <w:sz w:val="22"/>
              </w:rPr>
              <w:t>✔</w:t>
            </w:r>
          </w:p>
        </w:tc>
      </w:tr>
      <w:tr w:rsidR="006637D4" w14:paraId="093C77D7" w14:textId="77777777" w:rsidTr="006637D4">
        <w:tc>
          <w:tcPr>
            <w:tcW w:w="7650" w:type="dxa"/>
            <w:tcMar>
              <w:top w:w="28" w:type="dxa"/>
              <w:bottom w:w="28" w:type="dxa"/>
            </w:tcMar>
            <w:vAlign w:val="center"/>
          </w:tcPr>
          <w:p w14:paraId="6DC3E5C9" w14:textId="6C4E0CB1" w:rsidR="006637D4" w:rsidRPr="006637D4" w:rsidRDefault="006637D4" w:rsidP="006637D4">
            <w:pPr>
              <w:rPr>
                <w:sz w:val="22"/>
                <w:lang w:val="en-GB"/>
              </w:rPr>
            </w:pPr>
            <w:r w:rsidRPr="00496401">
              <w:rPr>
                <w:sz w:val="22"/>
                <w:lang w:val="en-GB"/>
              </w:rPr>
              <w:t>Demonstrable success in managing and developing high-performing teams.</w:t>
            </w:r>
          </w:p>
        </w:tc>
        <w:tc>
          <w:tcPr>
            <w:tcW w:w="1984" w:type="dxa"/>
            <w:tcMar>
              <w:top w:w="28" w:type="dxa"/>
              <w:bottom w:w="28" w:type="dxa"/>
            </w:tcMar>
          </w:tcPr>
          <w:p w14:paraId="0F5349A2" w14:textId="77574165" w:rsidR="006637D4" w:rsidRPr="08B48525" w:rsidRDefault="006637D4" w:rsidP="006637D4">
            <w:pPr>
              <w:rPr>
                <w:rFonts w:ascii="Segoe UI Symbol" w:hAnsi="Segoe UI Symbol"/>
                <w:sz w:val="22"/>
              </w:rPr>
            </w:pPr>
            <w:r w:rsidRPr="005D3EF8">
              <w:rPr>
                <w:rFonts w:ascii="Segoe UI Symbol" w:hAnsi="Segoe UI Symbol" w:cs="Segoe UI Symbol"/>
                <w:sz w:val="22"/>
              </w:rPr>
              <w:t>✔</w:t>
            </w:r>
          </w:p>
        </w:tc>
      </w:tr>
      <w:tr w:rsidR="006637D4" w14:paraId="5D4BCD04" w14:textId="77777777" w:rsidTr="006637D4">
        <w:tc>
          <w:tcPr>
            <w:tcW w:w="7650" w:type="dxa"/>
            <w:tcMar>
              <w:top w:w="28" w:type="dxa"/>
              <w:bottom w:w="28" w:type="dxa"/>
            </w:tcMar>
            <w:vAlign w:val="center"/>
          </w:tcPr>
          <w:p w14:paraId="6042040A" w14:textId="0949D937" w:rsidR="006637D4" w:rsidRPr="006637D4" w:rsidRDefault="006637D4" w:rsidP="006637D4">
            <w:pPr>
              <w:rPr>
                <w:sz w:val="22"/>
                <w:lang w:val="en-GB"/>
              </w:rPr>
            </w:pPr>
            <w:r w:rsidRPr="00496401">
              <w:rPr>
                <w:sz w:val="22"/>
                <w:lang w:val="en-GB"/>
              </w:rPr>
              <w:t>Commitment to ETF’s mission and understanding of the Further Education and Skills landscape.</w:t>
            </w:r>
          </w:p>
        </w:tc>
        <w:tc>
          <w:tcPr>
            <w:tcW w:w="1984" w:type="dxa"/>
            <w:tcMar>
              <w:top w:w="28" w:type="dxa"/>
              <w:bottom w:w="28" w:type="dxa"/>
            </w:tcMar>
          </w:tcPr>
          <w:p w14:paraId="5FA1CD3F" w14:textId="050BED6E" w:rsidR="006637D4" w:rsidRPr="08B48525" w:rsidRDefault="006637D4" w:rsidP="006637D4">
            <w:pPr>
              <w:rPr>
                <w:rFonts w:ascii="Segoe UI Symbol" w:hAnsi="Segoe UI Symbol"/>
                <w:sz w:val="22"/>
              </w:rPr>
            </w:pPr>
            <w:r w:rsidRPr="08B48525">
              <w:rPr>
                <w:rFonts w:ascii="Segoe UI Symbol" w:hAnsi="Segoe UI Symbol"/>
                <w:sz w:val="22"/>
              </w:rPr>
              <w:t>✔</w:t>
            </w:r>
          </w:p>
        </w:tc>
      </w:tr>
      <w:tr w:rsidR="006637D4" w14:paraId="7F047670" w14:textId="77777777" w:rsidTr="006637D4">
        <w:tc>
          <w:tcPr>
            <w:tcW w:w="7650" w:type="dxa"/>
            <w:shd w:val="clear" w:color="auto" w:fill="B2D4FD"/>
            <w:tcMar>
              <w:top w:w="28" w:type="dxa"/>
              <w:bottom w:w="28" w:type="dxa"/>
            </w:tcMar>
          </w:tcPr>
          <w:p w14:paraId="278572CB" w14:textId="11B82D21" w:rsidR="006637D4" w:rsidRPr="003203BA" w:rsidRDefault="006637D4" w:rsidP="00B8553E">
            <w:pPr>
              <w:rPr>
                <w:sz w:val="22"/>
              </w:rPr>
            </w:pPr>
            <w:r>
              <w:rPr>
                <w:b/>
                <w:bCs/>
              </w:rPr>
              <w:t>Personal qualities</w:t>
            </w:r>
          </w:p>
        </w:tc>
        <w:tc>
          <w:tcPr>
            <w:tcW w:w="1984" w:type="dxa"/>
            <w:tcMar>
              <w:top w:w="28" w:type="dxa"/>
              <w:bottom w:w="28" w:type="dxa"/>
            </w:tcMar>
          </w:tcPr>
          <w:p w14:paraId="4591A219" w14:textId="0362B869" w:rsidR="006637D4" w:rsidRPr="005D3EF8" w:rsidRDefault="006637D4" w:rsidP="00B8553E">
            <w:pPr>
              <w:rPr>
                <w:rFonts w:ascii="Segoe UI Symbol" w:hAnsi="Segoe UI Symbol" w:cs="Segoe UI Symbol"/>
                <w:sz w:val="22"/>
              </w:rPr>
            </w:pPr>
            <w:r w:rsidRPr="005D3EF8">
              <w:rPr>
                <w:rFonts w:ascii="Segoe UI Symbol" w:hAnsi="Segoe UI Symbol" w:cs="Segoe UI Symbol"/>
                <w:sz w:val="22"/>
              </w:rPr>
              <w:t>✔</w:t>
            </w:r>
          </w:p>
        </w:tc>
      </w:tr>
      <w:tr w:rsidR="006637D4" w14:paraId="350D96C7" w14:textId="77777777" w:rsidTr="006637D4">
        <w:tc>
          <w:tcPr>
            <w:tcW w:w="7650" w:type="dxa"/>
            <w:tcMar>
              <w:top w:w="28" w:type="dxa"/>
              <w:bottom w:w="28" w:type="dxa"/>
            </w:tcMar>
          </w:tcPr>
          <w:p w14:paraId="4CE26E22" w14:textId="082CC6A0" w:rsidR="006637D4" w:rsidRPr="005D3EF8" w:rsidRDefault="006637D4" w:rsidP="00B8553E">
            <w:pPr>
              <w:rPr>
                <w:rFonts w:cs="Arial"/>
                <w:sz w:val="22"/>
              </w:rPr>
            </w:pPr>
            <w:r w:rsidRPr="004B07CD">
              <w:rPr>
                <w:rFonts w:cs="Arial"/>
                <w:sz w:val="22"/>
              </w:rPr>
              <w:t>Demonstrate commitment to the ETF’s values</w:t>
            </w:r>
          </w:p>
        </w:tc>
        <w:tc>
          <w:tcPr>
            <w:tcW w:w="1984" w:type="dxa"/>
            <w:tcMar>
              <w:top w:w="28" w:type="dxa"/>
              <w:bottom w:w="28" w:type="dxa"/>
            </w:tcMar>
          </w:tcPr>
          <w:p w14:paraId="25A7E51F" w14:textId="7D495135" w:rsidR="006637D4" w:rsidRPr="005D3EF8" w:rsidRDefault="006637D4" w:rsidP="00B8553E">
            <w:pPr>
              <w:rPr>
                <w:rFonts w:cs="Arial"/>
                <w:sz w:val="22"/>
              </w:rPr>
            </w:pPr>
            <w:r w:rsidRPr="005D3EF8">
              <w:rPr>
                <w:rFonts w:ascii="Segoe UI Symbol" w:hAnsi="Segoe UI Symbol" w:cs="Segoe UI Symbol"/>
                <w:sz w:val="22"/>
              </w:rPr>
              <w:t>✔</w:t>
            </w:r>
          </w:p>
        </w:tc>
      </w:tr>
      <w:tr w:rsidR="006637D4" w14:paraId="39D65C7E" w14:textId="77777777" w:rsidTr="006637D4">
        <w:tc>
          <w:tcPr>
            <w:tcW w:w="7650" w:type="dxa"/>
            <w:tcMar>
              <w:top w:w="28" w:type="dxa"/>
              <w:bottom w:w="28" w:type="dxa"/>
            </w:tcMar>
          </w:tcPr>
          <w:p w14:paraId="44F7D8B7" w14:textId="1D93E7F2" w:rsidR="006637D4" w:rsidRDefault="006637D4" w:rsidP="001B2396">
            <w:pPr>
              <w:rPr>
                <w:sz w:val="22"/>
              </w:rPr>
            </w:pPr>
            <w:r w:rsidRPr="004B07CD">
              <w:rPr>
                <w:rFonts w:cs="Arial"/>
                <w:sz w:val="22"/>
              </w:rPr>
              <w:t xml:space="preserve">Demonstrate a </w:t>
            </w:r>
            <w:r>
              <w:rPr>
                <w:rFonts w:cs="Arial"/>
                <w:sz w:val="22"/>
              </w:rPr>
              <w:t>commitment and</w:t>
            </w:r>
            <w:r w:rsidRPr="004B07CD">
              <w:rPr>
                <w:rFonts w:cs="Arial"/>
                <w:sz w:val="22"/>
              </w:rPr>
              <w:t xml:space="preserve"> understanding </w:t>
            </w:r>
            <w:r>
              <w:rPr>
                <w:rFonts w:cs="Arial"/>
                <w:sz w:val="22"/>
              </w:rPr>
              <w:t>of</w:t>
            </w:r>
            <w:r w:rsidRPr="004B07CD">
              <w:rPr>
                <w:rFonts w:cs="Arial"/>
                <w:sz w:val="22"/>
              </w:rPr>
              <w:t xml:space="preserve"> Equ</w:t>
            </w:r>
            <w:r>
              <w:rPr>
                <w:rFonts w:cs="Arial"/>
                <w:sz w:val="22"/>
              </w:rPr>
              <w:t>ity</w:t>
            </w:r>
            <w:r w:rsidRPr="004B07CD">
              <w:rPr>
                <w:rFonts w:cs="Arial"/>
                <w:sz w:val="22"/>
              </w:rPr>
              <w:t>, Diversity and Inclusion across all areas of work</w:t>
            </w:r>
          </w:p>
        </w:tc>
        <w:tc>
          <w:tcPr>
            <w:tcW w:w="1984" w:type="dxa"/>
            <w:tcMar>
              <w:top w:w="28" w:type="dxa"/>
              <w:bottom w:w="28" w:type="dxa"/>
            </w:tcMar>
          </w:tcPr>
          <w:p w14:paraId="7341AEA8" w14:textId="1005A22A" w:rsidR="006637D4" w:rsidRPr="005D3EF8" w:rsidRDefault="006637D4" w:rsidP="001B2396">
            <w:pPr>
              <w:rPr>
                <w:rFonts w:ascii="Segoe UI Symbol" w:hAnsi="Segoe UI Symbol" w:cs="Segoe UI Symbol"/>
                <w:sz w:val="22"/>
              </w:rPr>
            </w:pPr>
            <w:r w:rsidRPr="004B07CD">
              <w:rPr>
                <w:rFonts w:ascii="Segoe UI Symbol" w:hAnsi="Segoe UI Symbol" w:cs="Segoe UI Symbol"/>
                <w:sz w:val="22"/>
              </w:rPr>
              <w:t>✔</w:t>
            </w:r>
          </w:p>
        </w:tc>
      </w:tr>
      <w:tr w:rsidR="006637D4" w:rsidRPr="00B306E3" w14:paraId="2F7E09C1" w14:textId="77777777" w:rsidTr="006637D4">
        <w:tc>
          <w:tcPr>
            <w:tcW w:w="9634" w:type="dxa"/>
            <w:gridSpan w:val="2"/>
            <w:tcMar>
              <w:top w:w="28" w:type="dxa"/>
              <w:bottom w:w="28" w:type="dxa"/>
            </w:tcMar>
          </w:tcPr>
          <w:p w14:paraId="7142ECA9" w14:textId="06E1497C" w:rsidR="006637D4" w:rsidRPr="00B306E3" w:rsidRDefault="006637D4" w:rsidP="001B2396">
            <w:pPr>
              <w:rPr>
                <w:b/>
                <w:bCs/>
              </w:rPr>
            </w:pPr>
            <w:r w:rsidRPr="004B07CD">
              <w:rPr>
                <w:rFonts w:cs="Arial"/>
                <w:sz w:val="22"/>
              </w:rPr>
              <w:t xml:space="preserve">Ability to reach decisions and judgments based upon balanced assessment of the technical, business and human </w:t>
            </w:r>
            <w:r>
              <w:rPr>
                <w:rFonts w:cs="Arial"/>
                <w:sz w:val="22"/>
              </w:rPr>
              <w:t xml:space="preserve">risk </w:t>
            </w:r>
            <w:r w:rsidRPr="004B07CD">
              <w:rPr>
                <w:rFonts w:cs="Arial"/>
                <w:sz w:val="22"/>
              </w:rPr>
              <w:t>factors involved.</w:t>
            </w:r>
          </w:p>
        </w:tc>
      </w:tr>
      <w:tr w:rsidR="006637D4" w14:paraId="7187E9CF" w14:textId="77777777" w:rsidTr="006637D4">
        <w:tc>
          <w:tcPr>
            <w:tcW w:w="7650" w:type="dxa"/>
            <w:tcBorders>
              <w:bottom w:val="single" w:sz="4" w:space="0" w:color="auto"/>
            </w:tcBorders>
            <w:tcMar>
              <w:top w:w="28" w:type="dxa"/>
              <w:bottom w:w="28" w:type="dxa"/>
            </w:tcMar>
          </w:tcPr>
          <w:p w14:paraId="1170327C" w14:textId="48DEB768" w:rsidR="006637D4" w:rsidRPr="004B07CD" w:rsidRDefault="006637D4" w:rsidP="001B2396">
            <w:pPr>
              <w:rPr>
                <w:rFonts w:cs="Arial"/>
                <w:sz w:val="22"/>
              </w:rPr>
            </w:pPr>
            <w:r>
              <w:rPr>
                <w:rFonts w:cs="Arial"/>
                <w:sz w:val="22"/>
              </w:rPr>
              <w:t>C</w:t>
            </w:r>
            <w:r w:rsidRPr="004B07CD">
              <w:rPr>
                <w:rFonts w:cs="Arial"/>
                <w:sz w:val="22"/>
              </w:rPr>
              <w:t xml:space="preserve">ollegiality in working as part of an effective high performing </w:t>
            </w:r>
            <w:r>
              <w:rPr>
                <w:rFonts w:cs="Arial"/>
                <w:sz w:val="22"/>
              </w:rPr>
              <w:t>L</w:t>
            </w:r>
            <w:r w:rsidRPr="004B07CD">
              <w:rPr>
                <w:rFonts w:cs="Arial"/>
                <w:sz w:val="22"/>
              </w:rPr>
              <w:t xml:space="preserve">eadership </w:t>
            </w:r>
            <w:r>
              <w:rPr>
                <w:rFonts w:cs="Arial"/>
                <w:sz w:val="22"/>
              </w:rPr>
              <w:t>T</w:t>
            </w:r>
            <w:r w:rsidRPr="004B07CD">
              <w:rPr>
                <w:rFonts w:cs="Arial"/>
                <w:sz w:val="22"/>
              </w:rPr>
              <w:t>eam</w:t>
            </w:r>
          </w:p>
        </w:tc>
        <w:tc>
          <w:tcPr>
            <w:tcW w:w="1984" w:type="dxa"/>
            <w:tcBorders>
              <w:bottom w:val="single" w:sz="4" w:space="0" w:color="auto"/>
            </w:tcBorders>
            <w:tcMar>
              <w:top w:w="28" w:type="dxa"/>
              <w:bottom w:w="28" w:type="dxa"/>
            </w:tcMar>
          </w:tcPr>
          <w:p w14:paraId="184D88DB" w14:textId="16A4C9BA" w:rsidR="006637D4" w:rsidRPr="004B07CD" w:rsidRDefault="006637D4" w:rsidP="001B2396">
            <w:pPr>
              <w:rPr>
                <w:rFonts w:cs="Arial"/>
                <w:sz w:val="22"/>
              </w:rPr>
            </w:pPr>
            <w:r w:rsidRPr="004B07CD">
              <w:rPr>
                <w:rFonts w:ascii="Segoe UI Symbol" w:hAnsi="Segoe UI Symbol" w:cs="Segoe UI Symbol"/>
                <w:sz w:val="22"/>
              </w:rPr>
              <w:t>✔</w:t>
            </w:r>
          </w:p>
        </w:tc>
      </w:tr>
      <w:tr w:rsidR="006637D4" w14:paraId="446D9BBB" w14:textId="77777777" w:rsidTr="006637D4">
        <w:tc>
          <w:tcPr>
            <w:tcW w:w="7650" w:type="dxa"/>
            <w:tcBorders>
              <w:top w:val="single" w:sz="4" w:space="0" w:color="auto"/>
              <w:left w:val="single" w:sz="4" w:space="0" w:color="auto"/>
              <w:bottom w:val="single" w:sz="4" w:space="0" w:color="auto"/>
              <w:right w:val="single" w:sz="4" w:space="0" w:color="auto"/>
            </w:tcBorders>
            <w:tcMar>
              <w:top w:w="28" w:type="dxa"/>
              <w:bottom w:w="28" w:type="dxa"/>
            </w:tcMar>
          </w:tcPr>
          <w:p w14:paraId="3247A514" w14:textId="59BDA980" w:rsidR="006637D4" w:rsidRPr="004B07CD" w:rsidRDefault="006637D4" w:rsidP="001B2396">
            <w:pPr>
              <w:rPr>
                <w:rFonts w:cs="Arial"/>
                <w:sz w:val="22"/>
              </w:rPr>
            </w:pPr>
            <w:r>
              <w:rPr>
                <w:rFonts w:cs="Arial"/>
                <w:sz w:val="22"/>
              </w:rPr>
              <w:t xml:space="preserve">Highly developed personal influencing skills with a personal network and track record of positive business relationships </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tcPr>
          <w:p w14:paraId="0194CC48" w14:textId="448221CF" w:rsidR="006637D4" w:rsidRPr="004B07CD" w:rsidRDefault="006637D4" w:rsidP="001B2396">
            <w:pPr>
              <w:rPr>
                <w:rFonts w:cs="Arial"/>
                <w:sz w:val="22"/>
              </w:rPr>
            </w:pPr>
            <w:r w:rsidRPr="004B07CD">
              <w:rPr>
                <w:rFonts w:ascii="Segoe UI Symbol" w:hAnsi="Segoe UI Symbol" w:cs="Segoe UI Symbol"/>
                <w:sz w:val="22"/>
              </w:rPr>
              <w:t>✔</w:t>
            </w:r>
          </w:p>
        </w:tc>
      </w:tr>
    </w:tbl>
    <w:p w14:paraId="6F26DB2B" w14:textId="77777777" w:rsidR="00496401" w:rsidRPr="00496401" w:rsidRDefault="00496401" w:rsidP="00F8178F">
      <w:pPr>
        <w:rPr>
          <w:lang w:val="en-GB"/>
        </w:rPr>
      </w:pPr>
    </w:p>
    <w:tbl>
      <w:tblPr>
        <w:tblStyle w:val="TableGrid"/>
        <w:tblpPr w:leftFromText="180" w:rightFromText="180" w:vertAnchor="text" w:horzAnchor="margin" w:tblpY="123"/>
        <w:tblW w:w="0" w:type="auto"/>
        <w:tblLook w:val="04A0" w:firstRow="1" w:lastRow="0" w:firstColumn="1" w:lastColumn="0" w:noHBand="0" w:noVBand="1"/>
      </w:tblPr>
      <w:tblGrid>
        <w:gridCol w:w="1413"/>
        <w:gridCol w:w="4536"/>
        <w:gridCol w:w="1063"/>
        <w:gridCol w:w="2622"/>
      </w:tblGrid>
      <w:tr w:rsidR="0078196B" w14:paraId="55695DBC" w14:textId="77777777" w:rsidTr="00254B45">
        <w:tc>
          <w:tcPr>
            <w:tcW w:w="9634" w:type="dxa"/>
            <w:gridSpan w:val="4"/>
            <w:shd w:val="clear" w:color="auto" w:fill="B2D4FD"/>
          </w:tcPr>
          <w:p w14:paraId="369035B6" w14:textId="77777777" w:rsidR="0078196B" w:rsidRDefault="7388CD4C" w:rsidP="23295DCC">
            <w:pPr>
              <w:pStyle w:val="Heading2"/>
              <w:rPr>
                <w:sz w:val="22"/>
                <w:szCs w:val="22"/>
              </w:rPr>
            </w:pPr>
            <w:r w:rsidRPr="23295DCC">
              <w:rPr>
                <w:sz w:val="22"/>
                <w:szCs w:val="22"/>
              </w:rPr>
              <w:t>Employee</w:t>
            </w:r>
          </w:p>
        </w:tc>
      </w:tr>
      <w:tr w:rsidR="0078196B" w14:paraId="457766D8" w14:textId="77777777" w:rsidTr="00254B45">
        <w:tc>
          <w:tcPr>
            <w:tcW w:w="1413" w:type="dxa"/>
          </w:tcPr>
          <w:p w14:paraId="463DCE3D" w14:textId="77777777" w:rsidR="0078196B" w:rsidRDefault="7388CD4C" w:rsidP="23295DCC">
            <w:pPr>
              <w:rPr>
                <w:sz w:val="22"/>
              </w:rPr>
            </w:pPr>
            <w:r w:rsidRPr="23295DCC">
              <w:rPr>
                <w:sz w:val="22"/>
              </w:rPr>
              <w:t>Full Name:</w:t>
            </w:r>
          </w:p>
        </w:tc>
        <w:tc>
          <w:tcPr>
            <w:tcW w:w="4536" w:type="dxa"/>
          </w:tcPr>
          <w:p w14:paraId="4C1DC4F0" w14:textId="77777777" w:rsidR="0078196B" w:rsidRDefault="0078196B" w:rsidP="23295DCC">
            <w:pPr>
              <w:rPr>
                <w:sz w:val="22"/>
              </w:rPr>
            </w:pPr>
          </w:p>
        </w:tc>
        <w:tc>
          <w:tcPr>
            <w:tcW w:w="1063" w:type="dxa"/>
          </w:tcPr>
          <w:p w14:paraId="2D190FAB" w14:textId="77777777" w:rsidR="0078196B" w:rsidRDefault="7388CD4C" w:rsidP="23295DCC">
            <w:pPr>
              <w:rPr>
                <w:sz w:val="22"/>
              </w:rPr>
            </w:pPr>
            <w:r w:rsidRPr="23295DCC">
              <w:rPr>
                <w:sz w:val="22"/>
              </w:rPr>
              <w:t>Date:</w:t>
            </w:r>
          </w:p>
        </w:tc>
        <w:tc>
          <w:tcPr>
            <w:tcW w:w="2622" w:type="dxa"/>
          </w:tcPr>
          <w:p w14:paraId="357ADCDA" w14:textId="77777777" w:rsidR="0078196B" w:rsidRDefault="0078196B" w:rsidP="23295DCC">
            <w:pPr>
              <w:rPr>
                <w:sz w:val="22"/>
              </w:rPr>
            </w:pPr>
          </w:p>
        </w:tc>
      </w:tr>
      <w:tr w:rsidR="0078196B" w14:paraId="7C5EB0CF" w14:textId="77777777" w:rsidTr="00254B45">
        <w:tc>
          <w:tcPr>
            <w:tcW w:w="9634" w:type="dxa"/>
            <w:gridSpan w:val="4"/>
            <w:shd w:val="clear" w:color="auto" w:fill="B2D4FD"/>
          </w:tcPr>
          <w:p w14:paraId="10B14988" w14:textId="77777777" w:rsidR="0078196B" w:rsidRDefault="7388CD4C" w:rsidP="23295DCC">
            <w:pPr>
              <w:pStyle w:val="Heading2"/>
              <w:rPr>
                <w:sz w:val="22"/>
                <w:szCs w:val="22"/>
              </w:rPr>
            </w:pPr>
            <w:r w:rsidRPr="23295DCC">
              <w:rPr>
                <w:sz w:val="22"/>
                <w:szCs w:val="22"/>
              </w:rPr>
              <w:t>Line manager</w:t>
            </w:r>
          </w:p>
        </w:tc>
      </w:tr>
      <w:tr w:rsidR="0078196B" w14:paraId="7DCA5C99" w14:textId="77777777" w:rsidTr="00254B45">
        <w:tc>
          <w:tcPr>
            <w:tcW w:w="1413" w:type="dxa"/>
          </w:tcPr>
          <w:p w14:paraId="57B1DD33" w14:textId="77777777" w:rsidR="0078196B" w:rsidRDefault="7388CD4C" w:rsidP="23295DCC">
            <w:pPr>
              <w:rPr>
                <w:sz w:val="22"/>
              </w:rPr>
            </w:pPr>
            <w:r w:rsidRPr="23295DCC">
              <w:rPr>
                <w:sz w:val="22"/>
              </w:rPr>
              <w:t>Full Name:</w:t>
            </w:r>
          </w:p>
        </w:tc>
        <w:tc>
          <w:tcPr>
            <w:tcW w:w="4536" w:type="dxa"/>
          </w:tcPr>
          <w:p w14:paraId="5D7FCBDC" w14:textId="77777777" w:rsidR="0078196B" w:rsidRDefault="0078196B" w:rsidP="23295DCC">
            <w:pPr>
              <w:rPr>
                <w:sz w:val="22"/>
              </w:rPr>
            </w:pPr>
          </w:p>
        </w:tc>
        <w:tc>
          <w:tcPr>
            <w:tcW w:w="1063" w:type="dxa"/>
          </w:tcPr>
          <w:p w14:paraId="0ABCAB10" w14:textId="77777777" w:rsidR="0078196B" w:rsidRDefault="7388CD4C" w:rsidP="23295DCC">
            <w:pPr>
              <w:rPr>
                <w:sz w:val="22"/>
              </w:rPr>
            </w:pPr>
            <w:r w:rsidRPr="23295DCC">
              <w:rPr>
                <w:sz w:val="22"/>
              </w:rPr>
              <w:t>Date:</w:t>
            </w:r>
          </w:p>
        </w:tc>
        <w:tc>
          <w:tcPr>
            <w:tcW w:w="2622" w:type="dxa"/>
          </w:tcPr>
          <w:p w14:paraId="02FB4D1F" w14:textId="77777777" w:rsidR="0078196B" w:rsidRDefault="0078196B" w:rsidP="23295DCC">
            <w:pPr>
              <w:rPr>
                <w:sz w:val="22"/>
              </w:rPr>
            </w:pPr>
          </w:p>
        </w:tc>
      </w:tr>
    </w:tbl>
    <w:p w14:paraId="30D1354B" w14:textId="77777777" w:rsidR="00A1231E" w:rsidRDefault="00A1231E" w:rsidP="00F8178F"/>
    <w:p w14:paraId="56651AC8" w14:textId="77777777" w:rsidR="00A1231E" w:rsidRDefault="00A1231E" w:rsidP="00F8178F"/>
    <w:p w14:paraId="20228FA8" w14:textId="77777777" w:rsidR="0059256E" w:rsidRDefault="0059256E" w:rsidP="00E85215"/>
    <w:sectPr w:rsidR="0059256E" w:rsidSect="00567C8A">
      <w:headerReference w:type="default" r:id="rId12"/>
      <w:footerReference w:type="default" r:id="rId13"/>
      <w:pgSz w:w="12240" w:h="15840"/>
      <w:pgMar w:top="1135" w:right="1183"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3F6B1" w14:textId="77777777" w:rsidR="003611C2" w:rsidRDefault="003611C2">
      <w:r>
        <w:separator/>
      </w:r>
    </w:p>
  </w:endnote>
  <w:endnote w:type="continuationSeparator" w:id="0">
    <w:p w14:paraId="2DF28558" w14:textId="77777777" w:rsidR="003611C2" w:rsidRDefault="003611C2">
      <w:r>
        <w:continuationSeparator/>
      </w:r>
    </w:p>
  </w:endnote>
  <w:endnote w:type="continuationNotice" w:id="1">
    <w:p w14:paraId="28F4C701" w14:textId="77777777" w:rsidR="003611C2" w:rsidRDefault="00361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9AA818" w14:paraId="5104B9F3" w14:textId="77777777" w:rsidTr="199AA818">
      <w:trPr>
        <w:trHeight w:val="300"/>
      </w:trPr>
      <w:tc>
        <w:tcPr>
          <w:tcW w:w="3120" w:type="dxa"/>
        </w:tcPr>
        <w:p w14:paraId="0E811135" w14:textId="09D1B3CB" w:rsidR="199AA818" w:rsidRDefault="199AA818" w:rsidP="199AA818">
          <w:pPr>
            <w:pStyle w:val="Header"/>
            <w:ind w:left="-115"/>
          </w:pPr>
        </w:p>
      </w:tc>
      <w:tc>
        <w:tcPr>
          <w:tcW w:w="3120" w:type="dxa"/>
        </w:tcPr>
        <w:p w14:paraId="26C8810C" w14:textId="4A9A518D" w:rsidR="199AA818" w:rsidRDefault="199AA818" w:rsidP="199AA818">
          <w:pPr>
            <w:pStyle w:val="Header"/>
            <w:jc w:val="center"/>
          </w:pPr>
        </w:p>
      </w:tc>
      <w:tc>
        <w:tcPr>
          <w:tcW w:w="3120" w:type="dxa"/>
        </w:tcPr>
        <w:p w14:paraId="7D1389A3" w14:textId="1B112501" w:rsidR="199AA818" w:rsidRDefault="199AA818" w:rsidP="199AA818">
          <w:pPr>
            <w:pStyle w:val="Header"/>
            <w:ind w:right="-115"/>
            <w:jc w:val="right"/>
          </w:pPr>
        </w:p>
      </w:tc>
    </w:tr>
  </w:tbl>
  <w:p w14:paraId="71CADF75" w14:textId="670A9D8D" w:rsidR="199AA818" w:rsidRDefault="199AA818" w:rsidP="199AA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DDABD" w14:textId="77777777" w:rsidR="003611C2" w:rsidRDefault="003611C2">
      <w:r>
        <w:separator/>
      </w:r>
    </w:p>
  </w:footnote>
  <w:footnote w:type="continuationSeparator" w:id="0">
    <w:p w14:paraId="5C9BC3C5" w14:textId="77777777" w:rsidR="003611C2" w:rsidRDefault="003611C2">
      <w:r>
        <w:continuationSeparator/>
      </w:r>
    </w:p>
  </w:footnote>
  <w:footnote w:type="continuationNotice" w:id="1">
    <w:p w14:paraId="783F6A08" w14:textId="77777777" w:rsidR="003611C2" w:rsidRDefault="003611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9AA818" w14:paraId="41E412A9" w14:textId="77777777" w:rsidTr="199AA818">
      <w:trPr>
        <w:trHeight w:val="300"/>
      </w:trPr>
      <w:tc>
        <w:tcPr>
          <w:tcW w:w="3120" w:type="dxa"/>
        </w:tcPr>
        <w:p w14:paraId="3870420E" w14:textId="5270FD58" w:rsidR="199AA818" w:rsidRDefault="199AA818" w:rsidP="199AA818">
          <w:pPr>
            <w:pStyle w:val="Header"/>
            <w:ind w:left="-115"/>
          </w:pPr>
        </w:p>
      </w:tc>
      <w:tc>
        <w:tcPr>
          <w:tcW w:w="3120" w:type="dxa"/>
        </w:tcPr>
        <w:p w14:paraId="7B564857" w14:textId="06592B00" w:rsidR="199AA818" w:rsidRDefault="199AA818" w:rsidP="199AA818">
          <w:pPr>
            <w:pStyle w:val="Header"/>
            <w:jc w:val="center"/>
          </w:pPr>
        </w:p>
      </w:tc>
      <w:tc>
        <w:tcPr>
          <w:tcW w:w="3120" w:type="dxa"/>
        </w:tcPr>
        <w:p w14:paraId="628107FD" w14:textId="7A996404" w:rsidR="199AA818" w:rsidRDefault="199AA818" w:rsidP="199AA818">
          <w:pPr>
            <w:pStyle w:val="Header"/>
            <w:ind w:right="-115"/>
            <w:jc w:val="right"/>
          </w:pPr>
        </w:p>
      </w:tc>
    </w:tr>
  </w:tbl>
  <w:p w14:paraId="04A9D8EA" w14:textId="56DD2AB2" w:rsidR="199AA818" w:rsidRDefault="199AA818" w:rsidP="199AA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E670B"/>
    <w:multiLevelType w:val="hybridMultilevel"/>
    <w:tmpl w:val="CA56C4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824DFC"/>
    <w:multiLevelType w:val="hybridMultilevel"/>
    <w:tmpl w:val="E0466E0E"/>
    <w:lvl w:ilvl="0" w:tplc="7FA08838">
      <w:start w:val="1"/>
      <w:numFmt w:val="bullet"/>
      <w:lvlText w:val="·"/>
      <w:lvlJc w:val="left"/>
      <w:pPr>
        <w:ind w:left="720" w:hanging="360"/>
      </w:pPr>
      <w:rPr>
        <w:rFonts w:ascii="Symbol" w:hAnsi="Symbol" w:hint="default"/>
      </w:rPr>
    </w:lvl>
    <w:lvl w:ilvl="1" w:tplc="4D4CE938">
      <w:start w:val="1"/>
      <w:numFmt w:val="bullet"/>
      <w:lvlText w:val="o"/>
      <w:lvlJc w:val="left"/>
      <w:pPr>
        <w:ind w:left="1440" w:hanging="360"/>
      </w:pPr>
      <w:rPr>
        <w:rFonts w:ascii="Courier New" w:hAnsi="Courier New" w:hint="default"/>
      </w:rPr>
    </w:lvl>
    <w:lvl w:ilvl="2" w:tplc="BE74F91C">
      <w:start w:val="1"/>
      <w:numFmt w:val="bullet"/>
      <w:lvlText w:val=""/>
      <w:lvlJc w:val="left"/>
      <w:pPr>
        <w:ind w:left="2160" w:hanging="360"/>
      </w:pPr>
      <w:rPr>
        <w:rFonts w:ascii="Wingdings" w:hAnsi="Wingdings" w:hint="default"/>
      </w:rPr>
    </w:lvl>
    <w:lvl w:ilvl="3" w:tplc="55308ACC">
      <w:start w:val="1"/>
      <w:numFmt w:val="bullet"/>
      <w:lvlText w:val=""/>
      <w:lvlJc w:val="left"/>
      <w:pPr>
        <w:ind w:left="2880" w:hanging="360"/>
      </w:pPr>
      <w:rPr>
        <w:rFonts w:ascii="Symbol" w:hAnsi="Symbol" w:hint="default"/>
      </w:rPr>
    </w:lvl>
    <w:lvl w:ilvl="4" w:tplc="5920795C">
      <w:start w:val="1"/>
      <w:numFmt w:val="bullet"/>
      <w:lvlText w:val="o"/>
      <w:lvlJc w:val="left"/>
      <w:pPr>
        <w:ind w:left="3600" w:hanging="360"/>
      </w:pPr>
      <w:rPr>
        <w:rFonts w:ascii="Courier New" w:hAnsi="Courier New" w:hint="default"/>
      </w:rPr>
    </w:lvl>
    <w:lvl w:ilvl="5" w:tplc="417CA514">
      <w:start w:val="1"/>
      <w:numFmt w:val="bullet"/>
      <w:lvlText w:val=""/>
      <w:lvlJc w:val="left"/>
      <w:pPr>
        <w:ind w:left="4320" w:hanging="360"/>
      </w:pPr>
      <w:rPr>
        <w:rFonts w:ascii="Wingdings" w:hAnsi="Wingdings" w:hint="default"/>
      </w:rPr>
    </w:lvl>
    <w:lvl w:ilvl="6" w:tplc="8CF403FC">
      <w:start w:val="1"/>
      <w:numFmt w:val="bullet"/>
      <w:lvlText w:val=""/>
      <w:lvlJc w:val="left"/>
      <w:pPr>
        <w:ind w:left="5040" w:hanging="360"/>
      </w:pPr>
      <w:rPr>
        <w:rFonts w:ascii="Symbol" w:hAnsi="Symbol" w:hint="default"/>
      </w:rPr>
    </w:lvl>
    <w:lvl w:ilvl="7" w:tplc="5DCE3730">
      <w:start w:val="1"/>
      <w:numFmt w:val="bullet"/>
      <w:lvlText w:val="o"/>
      <w:lvlJc w:val="left"/>
      <w:pPr>
        <w:ind w:left="5760" w:hanging="360"/>
      </w:pPr>
      <w:rPr>
        <w:rFonts w:ascii="Courier New" w:hAnsi="Courier New" w:hint="default"/>
      </w:rPr>
    </w:lvl>
    <w:lvl w:ilvl="8" w:tplc="B31CEB86">
      <w:start w:val="1"/>
      <w:numFmt w:val="bullet"/>
      <w:lvlText w:val=""/>
      <w:lvlJc w:val="left"/>
      <w:pPr>
        <w:ind w:left="6480" w:hanging="360"/>
      </w:pPr>
      <w:rPr>
        <w:rFonts w:ascii="Wingdings" w:hAnsi="Wingdings" w:hint="default"/>
      </w:rPr>
    </w:lvl>
  </w:abstractNum>
  <w:abstractNum w:abstractNumId="2" w15:restartNumberingAfterBreak="0">
    <w:nsid w:val="2A094FB1"/>
    <w:multiLevelType w:val="multilevel"/>
    <w:tmpl w:val="08E80E86"/>
    <w:lvl w:ilvl="0">
      <w:start w:val="1"/>
      <w:numFmt w:val="decimal"/>
      <w:lvlText w:val="%1."/>
      <w:lvlJc w:val="left"/>
      <w:pPr>
        <w:tabs>
          <w:tab w:val="num" w:pos="720"/>
        </w:tabs>
        <w:ind w:left="720"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7034A"/>
    <w:multiLevelType w:val="multilevel"/>
    <w:tmpl w:val="5CCC590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4789D"/>
    <w:multiLevelType w:val="hybridMultilevel"/>
    <w:tmpl w:val="CA56C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B127B1"/>
    <w:multiLevelType w:val="hybridMultilevel"/>
    <w:tmpl w:val="CB6EF64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B975024"/>
    <w:multiLevelType w:val="hybridMultilevel"/>
    <w:tmpl w:val="8D6AB4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88718981">
    <w:abstractNumId w:val="1"/>
  </w:num>
  <w:num w:numId="2" w16cid:durableId="1554151087">
    <w:abstractNumId w:val="5"/>
  </w:num>
  <w:num w:numId="3" w16cid:durableId="2691639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603185">
    <w:abstractNumId w:val="4"/>
  </w:num>
  <w:num w:numId="5" w16cid:durableId="1308315258">
    <w:abstractNumId w:val="3"/>
  </w:num>
  <w:num w:numId="6" w16cid:durableId="2144693459">
    <w:abstractNumId w:val="2"/>
  </w:num>
  <w:num w:numId="7" w16cid:durableId="142645953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C4"/>
    <w:rsid w:val="00004788"/>
    <w:rsid w:val="00004F07"/>
    <w:rsid w:val="00005E9E"/>
    <w:rsid w:val="00016075"/>
    <w:rsid w:val="000173AD"/>
    <w:rsid w:val="00020634"/>
    <w:rsid w:val="0002194B"/>
    <w:rsid w:val="00030CCF"/>
    <w:rsid w:val="00041ECF"/>
    <w:rsid w:val="00043DF9"/>
    <w:rsid w:val="00045ED7"/>
    <w:rsid w:val="00056710"/>
    <w:rsid w:val="00066C26"/>
    <w:rsid w:val="00067A97"/>
    <w:rsid w:val="00072878"/>
    <w:rsid w:val="00072A97"/>
    <w:rsid w:val="000739CF"/>
    <w:rsid w:val="00073E10"/>
    <w:rsid w:val="00085580"/>
    <w:rsid w:val="00090101"/>
    <w:rsid w:val="00092FCF"/>
    <w:rsid w:val="00095186"/>
    <w:rsid w:val="00096ACB"/>
    <w:rsid w:val="00097153"/>
    <w:rsid w:val="000A32F0"/>
    <w:rsid w:val="000B076E"/>
    <w:rsid w:val="000B0C97"/>
    <w:rsid w:val="000C1A61"/>
    <w:rsid w:val="000C1C9E"/>
    <w:rsid w:val="000C4A2A"/>
    <w:rsid w:val="000D33A1"/>
    <w:rsid w:val="000D4288"/>
    <w:rsid w:val="000D4AFD"/>
    <w:rsid w:val="000D5385"/>
    <w:rsid w:val="000E47B6"/>
    <w:rsid w:val="000E7229"/>
    <w:rsid w:val="000E7F15"/>
    <w:rsid w:val="000F3812"/>
    <w:rsid w:val="000F49FA"/>
    <w:rsid w:val="000F73DB"/>
    <w:rsid w:val="00103144"/>
    <w:rsid w:val="00104F28"/>
    <w:rsid w:val="001112D1"/>
    <w:rsid w:val="00111BA5"/>
    <w:rsid w:val="00114C53"/>
    <w:rsid w:val="00115A10"/>
    <w:rsid w:val="00117834"/>
    <w:rsid w:val="00120903"/>
    <w:rsid w:val="00130086"/>
    <w:rsid w:val="00130FF5"/>
    <w:rsid w:val="0013318C"/>
    <w:rsid w:val="00134E53"/>
    <w:rsid w:val="0013702A"/>
    <w:rsid w:val="00143BE3"/>
    <w:rsid w:val="001456F8"/>
    <w:rsid w:val="00147D35"/>
    <w:rsid w:val="00147E84"/>
    <w:rsid w:val="00161E38"/>
    <w:rsid w:val="001824EE"/>
    <w:rsid w:val="001826DC"/>
    <w:rsid w:val="001836D4"/>
    <w:rsid w:val="00186E05"/>
    <w:rsid w:val="00187F2E"/>
    <w:rsid w:val="00190CBF"/>
    <w:rsid w:val="00195130"/>
    <w:rsid w:val="001B1710"/>
    <w:rsid w:val="001B2396"/>
    <w:rsid w:val="001B263B"/>
    <w:rsid w:val="001B45CB"/>
    <w:rsid w:val="001B7D5A"/>
    <w:rsid w:val="001C40B2"/>
    <w:rsid w:val="001C6B80"/>
    <w:rsid w:val="001D231E"/>
    <w:rsid w:val="001D5892"/>
    <w:rsid w:val="001E649A"/>
    <w:rsid w:val="001F209E"/>
    <w:rsid w:val="001F25A8"/>
    <w:rsid w:val="001F55F6"/>
    <w:rsid w:val="002044DD"/>
    <w:rsid w:val="00206BC1"/>
    <w:rsid w:val="00211185"/>
    <w:rsid w:val="00212C5A"/>
    <w:rsid w:val="0022732D"/>
    <w:rsid w:val="00231EC3"/>
    <w:rsid w:val="0023394E"/>
    <w:rsid w:val="002362D0"/>
    <w:rsid w:val="0024603C"/>
    <w:rsid w:val="0025145F"/>
    <w:rsid w:val="00251B35"/>
    <w:rsid w:val="002537A2"/>
    <w:rsid w:val="00254B45"/>
    <w:rsid w:val="0025522E"/>
    <w:rsid w:val="0025563B"/>
    <w:rsid w:val="0025639C"/>
    <w:rsid w:val="002628D6"/>
    <w:rsid w:val="0026323C"/>
    <w:rsid w:val="00265D40"/>
    <w:rsid w:val="002700EA"/>
    <w:rsid w:val="002717B8"/>
    <w:rsid w:val="00271C7E"/>
    <w:rsid w:val="002725AF"/>
    <w:rsid w:val="0028124A"/>
    <w:rsid w:val="002814D0"/>
    <w:rsid w:val="00286BD8"/>
    <w:rsid w:val="00294CF1"/>
    <w:rsid w:val="002A0B33"/>
    <w:rsid w:val="002A1164"/>
    <w:rsid w:val="002A1A9C"/>
    <w:rsid w:val="002A240B"/>
    <w:rsid w:val="002A47BE"/>
    <w:rsid w:val="002B32BF"/>
    <w:rsid w:val="002C4B24"/>
    <w:rsid w:val="002C5851"/>
    <w:rsid w:val="002D2158"/>
    <w:rsid w:val="002D51C3"/>
    <w:rsid w:val="002E1EDE"/>
    <w:rsid w:val="002F050B"/>
    <w:rsid w:val="002F765C"/>
    <w:rsid w:val="0030028C"/>
    <w:rsid w:val="00304850"/>
    <w:rsid w:val="00307874"/>
    <w:rsid w:val="00307BA8"/>
    <w:rsid w:val="0031415E"/>
    <w:rsid w:val="00315986"/>
    <w:rsid w:val="00317B26"/>
    <w:rsid w:val="003203BA"/>
    <w:rsid w:val="00324512"/>
    <w:rsid w:val="0032542D"/>
    <w:rsid w:val="00327D0C"/>
    <w:rsid w:val="003300F7"/>
    <w:rsid w:val="00332380"/>
    <w:rsid w:val="0034414E"/>
    <w:rsid w:val="00353CC6"/>
    <w:rsid w:val="00354296"/>
    <w:rsid w:val="003555D0"/>
    <w:rsid w:val="003563B4"/>
    <w:rsid w:val="003611C2"/>
    <w:rsid w:val="00363B5E"/>
    <w:rsid w:val="00371C7E"/>
    <w:rsid w:val="0037626D"/>
    <w:rsid w:val="0038363B"/>
    <w:rsid w:val="0038543F"/>
    <w:rsid w:val="0039310B"/>
    <w:rsid w:val="00393A8C"/>
    <w:rsid w:val="003A14E4"/>
    <w:rsid w:val="003A3326"/>
    <w:rsid w:val="003A5216"/>
    <w:rsid w:val="003A715C"/>
    <w:rsid w:val="003B09EA"/>
    <w:rsid w:val="003C0232"/>
    <w:rsid w:val="003C27C7"/>
    <w:rsid w:val="003C5276"/>
    <w:rsid w:val="003C6C85"/>
    <w:rsid w:val="003C6C9F"/>
    <w:rsid w:val="003C772C"/>
    <w:rsid w:val="003D3DC4"/>
    <w:rsid w:val="003D5086"/>
    <w:rsid w:val="003E25B3"/>
    <w:rsid w:val="003F6149"/>
    <w:rsid w:val="00400CB4"/>
    <w:rsid w:val="00401FAA"/>
    <w:rsid w:val="00404EA9"/>
    <w:rsid w:val="00410712"/>
    <w:rsid w:val="00411F33"/>
    <w:rsid w:val="00414438"/>
    <w:rsid w:val="004158BA"/>
    <w:rsid w:val="00416D10"/>
    <w:rsid w:val="004206DB"/>
    <w:rsid w:val="00424D1A"/>
    <w:rsid w:val="00424F5A"/>
    <w:rsid w:val="0042636A"/>
    <w:rsid w:val="0043078A"/>
    <w:rsid w:val="00431483"/>
    <w:rsid w:val="004330AD"/>
    <w:rsid w:val="00433FB7"/>
    <w:rsid w:val="00437DAC"/>
    <w:rsid w:val="00442BE2"/>
    <w:rsid w:val="00443F87"/>
    <w:rsid w:val="00444028"/>
    <w:rsid w:val="00450BE9"/>
    <w:rsid w:val="00452D08"/>
    <w:rsid w:val="00453331"/>
    <w:rsid w:val="004534BB"/>
    <w:rsid w:val="0045543C"/>
    <w:rsid w:val="0046355A"/>
    <w:rsid w:val="00466A0B"/>
    <w:rsid w:val="00475999"/>
    <w:rsid w:val="004775BB"/>
    <w:rsid w:val="004809FE"/>
    <w:rsid w:val="004815E4"/>
    <w:rsid w:val="004846E8"/>
    <w:rsid w:val="004864F7"/>
    <w:rsid w:val="004940C3"/>
    <w:rsid w:val="00495B80"/>
    <w:rsid w:val="00495D8D"/>
    <w:rsid w:val="00496401"/>
    <w:rsid w:val="004977FE"/>
    <w:rsid w:val="004A0F78"/>
    <w:rsid w:val="004A5E91"/>
    <w:rsid w:val="004A7D74"/>
    <w:rsid w:val="004B07CD"/>
    <w:rsid w:val="004D1ECC"/>
    <w:rsid w:val="004D4494"/>
    <w:rsid w:val="004D776C"/>
    <w:rsid w:val="004E02E8"/>
    <w:rsid w:val="004E40FB"/>
    <w:rsid w:val="004E60F5"/>
    <w:rsid w:val="004F731E"/>
    <w:rsid w:val="004F77CD"/>
    <w:rsid w:val="005041BE"/>
    <w:rsid w:val="00504CEA"/>
    <w:rsid w:val="0051456A"/>
    <w:rsid w:val="00524467"/>
    <w:rsid w:val="005255EF"/>
    <w:rsid w:val="00527808"/>
    <w:rsid w:val="00530A0F"/>
    <w:rsid w:val="00531889"/>
    <w:rsid w:val="005321BC"/>
    <w:rsid w:val="0053572E"/>
    <w:rsid w:val="005504F4"/>
    <w:rsid w:val="00550587"/>
    <w:rsid w:val="0055476E"/>
    <w:rsid w:val="005559F6"/>
    <w:rsid w:val="005569F9"/>
    <w:rsid w:val="00557F7C"/>
    <w:rsid w:val="00560E67"/>
    <w:rsid w:val="005610BD"/>
    <w:rsid w:val="00561DA2"/>
    <w:rsid w:val="00562EF6"/>
    <w:rsid w:val="00565CE3"/>
    <w:rsid w:val="00567A42"/>
    <w:rsid w:val="00567C8A"/>
    <w:rsid w:val="00571A95"/>
    <w:rsid w:val="00580F73"/>
    <w:rsid w:val="005857E3"/>
    <w:rsid w:val="00590F74"/>
    <w:rsid w:val="00591818"/>
    <w:rsid w:val="0059256E"/>
    <w:rsid w:val="00595F3C"/>
    <w:rsid w:val="005A0E84"/>
    <w:rsid w:val="005A2B9B"/>
    <w:rsid w:val="005B466A"/>
    <w:rsid w:val="005B5A61"/>
    <w:rsid w:val="005C24D4"/>
    <w:rsid w:val="005D0B6C"/>
    <w:rsid w:val="005D3013"/>
    <w:rsid w:val="005D3EF8"/>
    <w:rsid w:val="005E2B1E"/>
    <w:rsid w:val="005E3D4E"/>
    <w:rsid w:val="005E4790"/>
    <w:rsid w:val="005E7743"/>
    <w:rsid w:val="005F1268"/>
    <w:rsid w:val="005F1516"/>
    <w:rsid w:val="005F71EF"/>
    <w:rsid w:val="00605782"/>
    <w:rsid w:val="00605BA6"/>
    <w:rsid w:val="00607E3D"/>
    <w:rsid w:val="00620021"/>
    <w:rsid w:val="006249E7"/>
    <w:rsid w:val="00634CAC"/>
    <w:rsid w:val="00651026"/>
    <w:rsid w:val="00651FE5"/>
    <w:rsid w:val="00652DFD"/>
    <w:rsid w:val="00661BC5"/>
    <w:rsid w:val="006637D4"/>
    <w:rsid w:val="00667F6F"/>
    <w:rsid w:val="00676E81"/>
    <w:rsid w:val="0067780E"/>
    <w:rsid w:val="0068065C"/>
    <w:rsid w:val="00681437"/>
    <w:rsid w:val="0069548E"/>
    <w:rsid w:val="006962D8"/>
    <w:rsid w:val="00696C43"/>
    <w:rsid w:val="006A3ED4"/>
    <w:rsid w:val="006B21BC"/>
    <w:rsid w:val="006B7E02"/>
    <w:rsid w:val="006C2AEF"/>
    <w:rsid w:val="006D14C6"/>
    <w:rsid w:val="006D3ED0"/>
    <w:rsid w:val="006E00CE"/>
    <w:rsid w:val="006E2AFA"/>
    <w:rsid w:val="006E35A3"/>
    <w:rsid w:val="006E4DFE"/>
    <w:rsid w:val="006F5A94"/>
    <w:rsid w:val="00702A0A"/>
    <w:rsid w:val="0071103E"/>
    <w:rsid w:val="00717C39"/>
    <w:rsid w:val="007226D3"/>
    <w:rsid w:val="007229A8"/>
    <w:rsid w:val="007262DC"/>
    <w:rsid w:val="007264E7"/>
    <w:rsid w:val="00726A5B"/>
    <w:rsid w:val="007307D8"/>
    <w:rsid w:val="00730994"/>
    <w:rsid w:val="00730CD4"/>
    <w:rsid w:val="0073296B"/>
    <w:rsid w:val="007376C5"/>
    <w:rsid w:val="00737ED5"/>
    <w:rsid w:val="00743D67"/>
    <w:rsid w:val="007442BE"/>
    <w:rsid w:val="00750D1A"/>
    <w:rsid w:val="00751116"/>
    <w:rsid w:val="007514A4"/>
    <w:rsid w:val="00751EB1"/>
    <w:rsid w:val="007520EE"/>
    <w:rsid w:val="0076172E"/>
    <w:rsid w:val="00767914"/>
    <w:rsid w:val="00770BCC"/>
    <w:rsid w:val="00776B24"/>
    <w:rsid w:val="0078196B"/>
    <w:rsid w:val="00785244"/>
    <w:rsid w:val="0078532E"/>
    <w:rsid w:val="00793F1E"/>
    <w:rsid w:val="00794C76"/>
    <w:rsid w:val="00796215"/>
    <w:rsid w:val="0079676F"/>
    <w:rsid w:val="007A2179"/>
    <w:rsid w:val="007A43C1"/>
    <w:rsid w:val="007A6FC4"/>
    <w:rsid w:val="007B356F"/>
    <w:rsid w:val="007B3AE7"/>
    <w:rsid w:val="007B5130"/>
    <w:rsid w:val="007B6AEE"/>
    <w:rsid w:val="007C54F2"/>
    <w:rsid w:val="007C79D1"/>
    <w:rsid w:val="007D02DB"/>
    <w:rsid w:val="007D16C8"/>
    <w:rsid w:val="007E3322"/>
    <w:rsid w:val="007E651D"/>
    <w:rsid w:val="007F0E0B"/>
    <w:rsid w:val="007F2D7D"/>
    <w:rsid w:val="007F6CFD"/>
    <w:rsid w:val="007F7EE3"/>
    <w:rsid w:val="0081247F"/>
    <w:rsid w:val="0081486D"/>
    <w:rsid w:val="00814A29"/>
    <w:rsid w:val="00816F1C"/>
    <w:rsid w:val="00820C21"/>
    <w:rsid w:val="008230B1"/>
    <w:rsid w:val="0082578F"/>
    <w:rsid w:val="00841D96"/>
    <w:rsid w:val="00856987"/>
    <w:rsid w:val="00857AB7"/>
    <w:rsid w:val="008600EB"/>
    <w:rsid w:val="0086034F"/>
    <w:rsid w:val="00866F32"/>
    <w:rsid w:val="008702AE"/>
    <w:rsid w:val="00874C56"/>
    <w:rsid w:val="00886D03"/>
    <w:rsid w:val="00891F97"/>
    <w:rsid w:val="00894A30"/>
    <w:rsid w:val="00897077"/>
    <w:rsid w:val="008A0920"/>
    <w:rsid w:val="008A3FAF"/>
    <w:rsid w:val="008A6439"/>
    <w:rsid w:val="008B5012"/>
    <w:rsid w:val="008B6AD2"/>
    <w:rsid w:val="008B7B71"/>
    <w:rsid w:val="008B7C11"/>
    <w:rsid w:val="008C179B"/>
    <w:rsid w:val="008D187D"/>
    <w:rsid w:val="008D286E"/>
    <w:rsid w:val="008D4C5D"/>
    <w:rsid w:val="008D5E4E"/>
    <w:rsid w:val="008F027F"/>
    <w:rsid w:val="008F1A47"/>
    <w:rsid w:val="008F4156"/>
    <w:rsid w:val="008F4497"/>
    <w:rsid w:val="008F6AE3"/>
    <w:rsid w:val="00900AA2"/>
    <w:rsid w:val="009142A5"/>
    <w:rsid w:val="00915A84"/>
    <w:rsid w:val="009337EF"/>
    <w:rsid w:val="009378C4"/>
    <w:rsid w:val="009437FF"/>
    <w:rsid w:val="00953D62"/>
    <w:rsid w:val="009541BD"/>
    <w:rsid w:val="009578DE"/>
    <w:rsid w:val="00960C97"/>
    <w:rsid w:val="00966652"/>
    <w:rsid w:val="0096794D"/>
    <w:rsid w:val="00971560"/>
    <w:rsid w:val="00976039"/>
    <w:rsid w:val="00976A39"/>
    <w:rsid w:val="009802F3"/>
    <w:rsid w:val="00980FD7"/>
    <w:rsid w:val="0098697D"/>
    <w:rsid w:val="00991D45"/>
    <w:rsid w:val="0099752B"/>
    <w:rsid w:val="009A0B4E"/>
    <w:rsid w:val="009A47F9"/>
    <w:rsid w:val="009A4B38"/>
    <w:rsid w:val="009B0256"/>
    <w:rsid w:val="009B2EF7"/>
    <w:rsid w:val="009B3BCD"/>
    <w:rsid w:val="009B71E2"/>
    <w:rsid w:val="009B7826"/>
    <w:rsid w:val="009E51DD"/>
    <w:rsid w:val="009F6CE3"/>
    <w:rsid w:val="00A05A9B"/>
    <w:rsid w:val="00A06817"/>
    <w:rsid w:val="00A11EEE"/>
    <w:rsid w:val="00A1231E"/>
    <w:rsid w:val="00A13A8D"/>
    <w:rsid w:val="00A2060B"/>
    <w:rsid w:val="00A224CC"/>
    <w:rsid w:val="00A235AA"/>
    <w:rsid w:val="00A306D2"/>
    <w:rsid w:val="00A329B9"/>
    <w:rsid w:val="00A3305F"/>
    <w:rsid w:val="00A33C46"/>
    <w:rsid w:val="00A42B4F"/>
    <w:rsid w:val="00A454AA"/>
    <w:rsid w:val="00A462F4"/>
    <w:rsid w:val="00A50905"/>
    <w:rsid w:val="00A548FB"/>
    <w:rsid w:val="00A549D6"/>
    <w:rsid w:val="00A54CA5"/>
    <w:rsid w:val="00A55070"/>
    <w:rsid w:val="00A651C4"/>
    <w:rsid w:val="00A67F77"/>
    <w:rsid w:val="00A72588"/>
    <w:rsid w:val="00A72A69"/>
    <w:rsid w:val="00A842CB"/>
    <w:rsid w:val="00AA02AA"/>
    <w:rsid w:val="00AA7031"/>
    <w:rsid w:val="00AB2B4F"/>
    <w:rsid w:val="00AB717D"/>
    <w:rsid w:val="00AC1B4E"/>
    <w:rsid w:val="00AC4243"/>
    <w:rsid w:val="00AC4AC8"/>
    <w:rsid w:val="00AC62E5"/>
    <w:rsid w:val="00AD0654"/>
    <w:rsid w:val="00AD245F"/>
    <w:rsid w:val="00AD458D"/>
    <w:rsid w:val="00AD47AE"/>
    <w:rsid w:val="00AE0AB4"/>
    <w:rsid w:val="00AE3078"/>
    <w:rsid w:val="00AE45F0"/>
    <w:rsid w:val="00AE5525"/>
    <w:rsid w:val="00AF1562"/>
    <w:rsid w:val="00AF5810"/>
    <w:rsid w:val="00B021D2"/>
    <w:rsid w:val="00B0381E"/>
    <w:rsid w:val="00B13399"/>
    <w:rsid w:val="00B13EF9"/>
    <w:rsid w:val="00B2088C"/>
    <w:rsid w:val="00B208AC"/>
    <w:rsid w:val="00B222BE"/>
    <w:rsid w:val="00B22CD4"/>
    <w:rsid w:val="00B26D5C"/>
    <w:rsid w:val="00B277B1"/>
    <w:rsid w:val="00B306E3"/>
    <w:rsid w:val="00B36ACA"/>
    <w:rsid w:val="00B432E5"/>
    <w:rsid w:val="00B43D24"/>
    <w:rsid w:val="00B515CF"/>
    <w:rsid w:val="00B517FB"/>
    <w:rsid w:val="00B546E5"/>
    <w:rsid w:val="00B56497"/>
    <w:rsid w:val="00B6053F"/>
    <w:rsid w:val="00B60D10"/>
    <w:rsid w:val="00B610CB"/>
    <w:rsid w:val="00B62847"/>
    <w:rsid w:val="00B64BB8"/>
    <w:rsid w:val="00B73E7C"/>
    <w:rsid w:val="00B76819"/>
    <w:rsid w:val="00B76D39"/>
    <w:rsid w:val="00B8169A"/>
    <w:rsid w:val="00B8269A"/>
    <w:rsid w:val="00B8310D"/>
    <w:rsid w:val="00B8553E"/>
    <w:rsid w:val="00B85C89"/>
    <w:rsid w:val="00BA00C6"/>
    <w:rsid w:val="00BA32F2"/>
    <w:rsid w:val="00BA4BBA"/>
    <w:rsid w:val="00BB0B00"/>
    <w:rsid w:val="00BB6013"/>
    <w:rsid w:val="00BC0BCD"/>
    <w:rsid w:val="00BC4884"/>
    <w:rsid w:val="00BD4F4E"/>
    <w:rsid w:val="00BD6222"/>
    <w:rsid w:val="00BE0993"/>
    <w:rsid w:val="00BE166E"/>
    <w:rsid w:val="00BE196C"/>
    <w:rsid w:val="00BE7B55"/>
    <w:rsid w:val="00BF0A3A"/>
    <w:rsid w:val="00BF3641"/>
    <w:rsid w:val="00BF429F"/>
    <w:rsid w:val="00BF72BB"/>
    <w:rsid w:val="00C02FB8"/>
    <w:rsid w:val="00C04158"/>
    <w:rsid w:val="00C041D4"/>
    <w:rsid w:val="00C0542A"/>
    <w:rsid w:val="00C1288D"/>
    <w:rsid w:val="00C1515C"/>
    <w:rsid w:val="00C17CBD"/>
    <w:rsid w:val="00C26E60"/>
    <w:rsid w:val="00C31A1B"/>
    <w:rsid w:val="00C34BD2"/>
    <w:rsid w:val="00C375DE"/>
    <w:rsid w:val="00C40391"/>
    <w:rsid w:val="00C440C4"/>
    <w:rsid w:val="00C523D9"/>
    <w:rsid w:val="00C7276C"/>
    <w:rsid w:val="00C80231"/>
    <w:rsid w:val="00C823A1"/>
    <w:rsid w:val="00C87CA6"/>
    <w:rsid w:val="00C91AFA"/>
    <w:rsid w:val="00CA31C3"/>
    <w:rsid w:val="00CA3B22"/>
    <w:rsid w:val="00CB026C"/>
    <w:rsid w:val="00CB0F10"/>
    <w:rsid w:val="00CB268D"/>
    <w:rsid w:val="00CC086C"/>
    <w:rsid w:val="00CC10D8"/>
    <w:rsid w:val="00CC12F6"/>
    <w:rsid w:val="00CC41D7"/>
    <w:rsid w:val="00CC4954"/>
    <w:rsid w:val="00CC6DF4"/>
    <w:rsid w:val="00CD1051"/>
    <w:rsid w:val="00CD1FDF"/>
    <w:rsid w:val="00CE03B8"/>
    <w:rsid w:val="00CE279F"/>
    <w:rsid w:val="00CF016D"/>
    <w:rsid w:val="00CF2037"/>
    <w:rsid w:val="00CF3543"/>
    <w:rsid w:val="00CF4B9F"/>
    <w:rsid w:val="00D03F54"/>
    <w:rsid w:val="00D044E4"/>
    <w:rsid w:val="00D04D3E"/>
    <w:rsid w:val="00D05739"/>
    <w:rsid w:val="00D10A9C"/>
    <w:rsid w:val="00D12407"/>
    <w:rsid w:val="00D15DF7"/>
    <w:rsid w:val="00D250F2"/>
    <w:rsid w:val="00D274C6"/>
    <w:rsid w:val="00D31A55"/>
    <w:rsid w:val="00D34F8B"/>
    <w:rsid w:val="00D433CB"/>
    <w:rsid w:val="00D5142D"/>
    <w:rsid w:val="00D52254"/>
    <w:rsid w:val="00D552F2"/>
    <w:rsid w:val="00D56508"/>
    <w:rsid w:val="00D5678B"/>
    <w:rsid w:val="00D56F4C"/>
    <w:rsid w:val="00D61BF1"/>
    <w:rsid w:val="00D62C76"/>
    <w:rsid w:val="00D675B4"/>
    <w:rsid w:val="00D67EC2"/>
    <w:rsid w:val="00D730E4"/>
    <w:rsid w:val="00D7429F"/>
    <w:rsid w:val="00D838D0"/>
    <w:rsid w:val="00D841A4"/>
    <w:rsid w:val="00D903EB"/>
    <w:rsid w:val="00D930F1"/>
    <w:rsid w:val="00D944AA"/>
    <w:rsid w:val="00D95F11"/>
    <w:rsid w:val="00DA48F1"/>
    <w:rsid w:val="00DA70C6"/>
    <w:rsid w:val="00DB191D"/>
    <w:rsid w:val="00DC68DB"/>
    <w:rsid w:val="00DD1DEC"/>
    <w:rsid w:val="00DD53FB"/>
    <w:rsid w:val="00DD5E8D"/>
    <w:rsid w:val="00DD619C"/>
    <w:rsid w:val="00DD7054"/>
    <w:rsid w:val="00DE78E0"/>
    <w:rsid w:val="00DF05CA"/>
    <w:rsid w:val="00DF2D74"/>
    <w:rsid w:val="00DF6D46"/>
    <w:rsid w:val="00E102E7"/>
    <w:rsid w:val="00E110C6"/>
    <w:rsid w:val="00E25CE6"/>
    <w:rsid w:val="00E2778D"/>
    <w:rsid w:val="00E3015D"/>
    <w:rsid w:val="00E3711A"/>
    <w:rsid w:val="00E374AE"/>
    <w:rsid w:val="00E37828"/>
    <w:rsid w:val="00E42446"/>
    <w:rsid w:val="00E45A0F"/>
    <w:rsid w:val="00E52EB9"/>
    <w:rsid w:val="00E53818"/>
    <w:rsid w:val="00E61CCB"/>
    <w:rsid w:val="00E66381"/>
    <w:rsid w:val="00E70DDD"/>
    <w:rsid w:val="00E7589C"/>
    <w:rsid w:val="00E774F9"/>
    <w:rsid w:val="00E8207C"/>
    <w:rsid w:val="00E844D7"/>
    <w:rsid w:val="00E85215"/>
    <w:rsid w:val="00E85514"/>
    <w:rsid w:val="00E95A8E"/>
    <w:rsid w:val="00EA141C"/>
    <w:rsid w:val="00EA2B96"/>
    <w:rsid w:val="00EA3B7B"/>
    <w:rsid w:val="00EB160F"/>
    <w:rsid w:val="00EB2480"/>
    <w:rsid w:val="00EC1EA1"/>
    <w:rsid w:val="00EC284D"/>
    <w:rsid w:val="00EE19A2"/>
    <w:rsid w:val="00EE2372"/>
    <w:rsid w:val="00EE5096"/>
    <w:rsid w:val="00EE75B4"/>
    <w:rsid w:val="00EF248A"/>
    <w:rsid w:val="00F15061"/>
    <w:rsid w:val="00F225E7"/>
    <w:rsid w:val="00F22C77"/>
    <w:rsid w:val="00F325FB"/>
    <w:rsid w:val="00F33084"/>
    <w:rsid w:val="00F361BF"/>
    <w:rsid w:val="00F3731F"/>
    <w:rsid w:val="00F37C09"/>
    <w:rsid w:val="00F411A9"/>
    <w:rsid w:val="00F55926"/>
    <w:rsid w:val="00F611F4"/>
    <w:rsid w:val="00F75424"/>
    <w:rsid w:val="00F7696F"/>
    <w:rsid w:val="00F8178F"/>
    <w:rsid w:val="00F84883"/>
    <w:rsid w:val="00F9103C"/>
    <w:rsid w:val="00F94D55"/>
    <w:rsid w:val="00F96594"/>
    <w:rsid w:val="00FA1EF9"/>
    <w:rsid w:val="00FB39F3"/>
    <w:rsid w:val="00FB70C7"/>
    <w:rsid w:val="00FB72C5"/>
    <w:rsid w:val="00FC1841"/>
    <w:rsid w:val="00FC2343"/>
    <w:rsid w:val="00FD3287"/>
    <w:rsid w:val="00FD43EF"/>
    <w:rsid w:val="00FE004A"/>
    <w:rsid w:val="00FE2B00"/>
    <w:rsid w:val="00FE7CCD"/>
    <w:rsid w:val="00FF6E7B"/>
    <w:rsid w:val="00FF7B84"/>
    <w:rsid w:val="04DE4878"/>
    <w:rsid w:val="05B9E09D"/>
    <w:rsid w:val="07126ACD"/>
    <w:rsid w:val="07D1D687"/>
    <w:rsid w:val="07DB4680"/>
    <w:rsid w:val="07EB1A74"/>
    <w:rsid w:val="07F676BC"/>
    <w:rsid w:val="08B48525"/>
    <w:rsid w:val="0BDFDC2E"/>
    <w:rsid w:val="0C2A407C"/>
    <w:rsid w:val="0DA6E3A9"/>
    <w:rsid w:val="0F16E578"/>
    <w:rsid w:val="0FBACAEC"/>
    <w:rsid w:val="0FC1BACA"/>
    <w:rsid w:val="0FF20F76"/>
    <w:rsid w:val="100AA86B"/>
    <w:rsid w:val="11BEF195"/>
    <w:rsid w:val="122548BD"/>
    <w:rsid w:val="15146DB3"/>
    <w:rsid w:val="156F8807"/>
    <w:rsid w:val="159333C8"/>
    <w:rsid w:val="159CDDD6"/>
    <w:rsid w:val="1605979E"/>
    <w:rsid w:val="16BF5518"/>
    <w:rsid w:val="184D216B"/>
    <w:rsid w:val="199AA818"/>
    <w:rsid w:val="1A020498"/>
    <w:rsid w:val="1AA5D487"/>
    <w:rsid w:val="1C6A9A2E"/>
    <w:rsid w:val="21062762"/>
    <w:rsid w:val="23295DCC"/>
    <w:rsid w:val="263EF863"/>
    <w:rsid w:val="27E3A3FB"/>
    <w:rsid w:val="28E5D3E6"/>
    <w:rsid w:val="2C747B5E"/>
    <w:rsid w:val="2E78A5A1"/>
    <w:rsid w:val="2F0C5FD5"/>
    <w:rsid w:val="30341155"/>
    <w:rsid w:val="31B9BC74"/>
    <w:rsid w:val="328E1D00"/>
    <w:rsid w:val="3538B083"/>
    <w:rsid w:val="3716CC0E"/>
    <w:rsid w:val="37CD6A1A"/>
    <w:rsid w:val="37DD24FD"/>
    <w:rsid w:val="38F080F9"/>
    <w:rsid w:val="3A3F04DF"/>
    <w:rsid w:val="3D7010EA"/>
    <w:rsid w:val="3ED1908F"/>
    <w:rsid w:val="3F3E7E69"/>
    <w:rsid w:val="40CB9A05"/>
    <w:rsid w:val="42F907E5"/>
    <w:rsid w:val="43135592"/>
    <w:rsid w:val="44856F8F"/>
    <w:rsid w:val="44F61E64"/>
    <w:rsid w:val="46C0AE1D"/>
    <w:rsid w:val="46CE96DB"/>
    <w:rsid w:val="4B45BCA9"/>
    <w:rsid w:val="4BBF348A"/>
    <w:rsid w:val="4E296C5C"/>
    <w:rsid w:val="4F2D4AD0"/>
    <w:rsid w:val="50D204D6"/>
    <w:rsid w:val="523B2DF1"/>
    <w:rsid w:val="525BE969"/>
    <w:rsid w:val="52D68A83"/>
    <w:rsid w:val="5474C155"/>
    <w:rsid w:val="587FB21E"/>
    <w:rsid w:val="5AC8FC5C"/>
    <w:rsid w:val="5B238DAD"/>
    <w:rsid w:val="5B9777DE"/>
    <w:rsid w:val="5BEEBD90"/>
    <w:rsid w:val="5DD4A5A7"/>
    <w:rsid w:val="5EBE1AD9"/>
    <w:rsid w:val="5F56524E"/>
    <w:rsid w:val="61E846E5"/>
    <w:rsid w:val="622FDEA7"/>
    <w:rsid w:val="6248734D"/>
    <w:rsid w:val="62FECF31"/>
    <w:rsid w:val="637A150F"/>
    <w:rsid w:val="63A08D1E"/>
    <w:rsid w:val="6564390D"/>
    <w:rsid w:val="67E2EF85"/>
    <w:rsid w:val="688DC626"/>
    <w:rsid w:val="68DA44F9"/>
    <w:rsid w:val="6938AECE"/>
    <w:rsid w:val="6B2F0FA6"/>
    <w:rsid w:val="7138F8EE"/>
    <w:rsid w:val="720C3D76"/>
    <w:rsid w:val="727F60D7"/>
    <w:rsid w:val="72894AEE"/>
    <w:rsid w:val="7388CD4C"/>
    <w:rsid w:val="74B6A571"/>
    <w:rsid w:val="756014B1"/>
    <w:rsid w:val="779D25BE"/>
    <w:rsid w:val="78050E0C"/>
    <w:rsid w:val="78D5C621"/>
    <w:rsid w:val="79151B1D"/>
    <w:rsid w:val="7A6AF16B"/>
    <w:rsid w:val="7DF51E9F"/>
    <w:rsid w:val="7F9400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1263"/>
  <w15:chartTrackingRefBased/>
  <w15:docId w15:val="{FFE2601A-E1BE-46FE-9537-1D87100B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FC4"/>
    <w:pPr>
      <w:spacing w:after="0" w:line="240" w:lineRule="auto"/>
    </w:pPr>
    <w:rPr>
      <w:sz w:val="24"/>
    </w:rPr>
  </w:style>
  <w:style w:type="paragraph" w:styleId="Heading1">
    <w:name w:val="heading 1"/>
    <w:basedOn w:val="Normal"/>
    <w:next w:val="Normal"/>
    <w:link w:val="Heading1Char"/>
    <w:uiPriority w:val="9"/>
    <w:qFormat/>
    <w:rsid w:val="007A6FC4"/>
    <w:pPr>
      <w:keepNext/>
      <w:keepLines/>
      <w:outlineLvl w:val="0"/>
    </w:pPr>
    <w:rPr>
      <w:rFonts w:eastAsiaTheme="majorEastAsia" w:cstheme="majorBidi"/>
      <w:b/>
      <w:color w:val="006EF5"/>
      <w:sz w:val="32"/>
      <w:szCs w:val="32"/>
    </w:rPr>
  </w:style>
  <w:style w:type="paragraph" w:styleId="Heading2">
    <w:name w:val="heading 2"/>
    <w:basedOn w:val="Normal"/>
    <w:next w:val="Normal"/>
    <w:link w:val="Heading2Char"/>
    <w:uiPriority w:val="9"/>
    <w:unhideWhenUsed/>
    <w:qFormat/>
    <w:rsid w:val="00A235AA"/>
    <w:pPr>
      <w:keepNext/>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5041BE"/>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C79D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FC4"/>
    <w:rPr>
      <w:rFonts w:eastAsiaTheme="majorEastAsia" w:cstheme="majorBidi"/>
      <w:b/>
      <w:color w:val="006EF5"/>
      <w:sz w:val="32"/>
      <w:szCs w:val="32"/>
    </w:rPr>
  </w:style>
  <w:style w:type="table" w:styleId="TableGrid">
    <w:name w:val="Table Grid"/>
    <w:basedOn w:val="TableNormal"/>
    <w:uiPriority w:val="39"/>
    <w:rsid w:val="007A6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235AA"/>
    <w:rPr>
      <w:rFonts w:eastAsiaTheme="majorEastAsia" w:cstheme="majorBidi"/>
      <w:b/>
      <w:sz w:val="24"/>
      <w:szCs w:val="26"/>
    </w:rPr>
  </w:style>
  <w:style w:type="paragraph" w:styleId="ListParagraph">
    <w:name w:val="List Paragraph"/>
    <w:basedOn w:val="Normal"/>
    <w:uiPriority w:val="34"/>
    <w:qFormat/>
    <w:rsid w:val="007A6FC4"/>
    <w:pPr>
      <w:ind w:left="720"/>
      <w:contextualSpacing/>
    </w:pPr>
  </w:style>
  <w:style w:type="character" w:styleId="CommentReference">
    <w:name w:val="annotation reference"/>
    <w:basedOn w:val="DefaultParagraphFont"/>
    <w:uiPriority w:val="99"/>
    <w:semiHidden/>
    <w:unhideWhenUsed/>
    <w:rsid w:val="00A13A8D"/>
    <w:rPr>
      <w:sz w:val="16"/>
      <w:szCs w:val="16"/>
    </w:rPr>
  </w:style>
  <w:style w:type="paragraph" w:styleId="CommentText">
    <w:name w:val="annotation text"/>
    <w:basedOn w:val="Normal"/>
    <w:link w:val="CommentTextChar"/>
    <w:uiPriority w:val="99"/>
    <w:unhideWhenUsed/>
    <w:rsid w:val="00A13A8D"/>
    <w:rPr>
      <w:sz w:val="20"/>
      <w:szCs w:val="20"/>
    </w:rPr>
  </w:style>
  <w:style w:type="character" w:customStyle="1" w:styleId="CommentTextChar">
    <w:name w:val="Comment Text Char"/>
    <w:basedOn w:val="DefaultParagraphFont"/>
    <w:link w:val="CommentText"/>
    <w:uiPriority w:val="99"/>
    <w:rsid w:val="00A13A8D"/>
    <w:rPr>
      <w:sz w:val="20"/>
      <w:szCs w:val="20"/>
    </w:rPr>
  </w:style>
  <w:style w:type="paragraph" w:styleId="CommentSubject">
    <w:name w:val="annotation subject"/>
    <w:basedOn w:val="CommentText"/>
    <w:next w:val="CommentText"/>
    <w:link w:val="CommentSubjectChar"/>
    <w:uiPriority w:val="99"/>
    <w:semiHidden/>
    <w:unhideWhenUsed/>
    <w:rsid w:val="00A13A8D"/>
    <w:rPr>
      <w:b/>
      <w:bCs/>
    </w:rPr>
  </w:style>
  <w:style w:type="character" w:customStyle="1" w:styleId="CommentSubjectChar">
    <w:name w:val="Comment Subject Char"/>
    <w:basedOn w:val="CommentTextChar"/>
    <w:link w:val="CommentSubject"/>
    <w:uiPriority w:val="99"/>
    <w:semiHidden/>
    <w:rsid w:val="00A13A8D"/>
    <w:rPr>
      <w:b/>
      <w:bCs/>
      <w:sz w:val="20"/>
      <w:szCs w:val="20"/>
    </w:rPr>
  </w:style>
  <w:style w:type="character" w:customStyle="1" w:styleId="ui-provider">
    <w:name w:val="ui-provider"/>
    <w:basedOn w:val="DefaultParagraphFont"/>
    <w:rsid w:val="002D51C3"/>
  </w:style>
  <w:style w:type="character" w:styleId="Hyperlink">
    <w:name w:val="Hyperlink"/>
    <w:basedOn w:val="DefaultParagraphFont"/>
    <w:uiPriority w:val="99"/>
    <w:unhideWhenUsed/>
    <w:rsid w:val="00D03F54"/>
    <w:rPr>
      <w:color w:val="0563C1" w:themeColor="hyperlink"/>
      <w:u w:val="single"/>
    </w:rPr>
  </w:style>
  <w:style w:type="character" w:styleId="UnresolvedMention">
    <w:name w:val="Unresolved Mention"/>
    <w:basedOn w:val="DefaultParagraphFont"/>
    <w:uiPriority w:val="99"/>
    <w:semiHidden/>
    <w:unhideWhenUsed/>
    <w:rsid w:val="00D03F54"/>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rmalWeb">
    <w:name w:val="Normal (Web)"/>
    <w:basedOn w:val="Normal"/>
    <w:uiPriority w:val="99"/>
    <w:unhideWhenUsed/>
    <w:rsid w:val="003D5086"/>
    <w:pPr>
      <w:spacing w:before="100" w:beforeAutospacing="1" w:after="100" w:afterAutospacing="1"/>
    </w:pPr>
    <w:rPr>
      <w:rFonts w:ascii="Times New Roman" w:eastAsia="Times New Roman" w:hAnsi="Times New Roman" w:cs="Times New Roman"/>
      <w:szCs w:val="24"/>
      <w:lang w:val="en-GB" w:eastAsia="en-GB"/>
    </w:rPr>
  </w:style>
  <w:style w:type="paragraph" w:customStyle="1" w:styleId="pf0">
    <w:name w:val="pf0"/>
    <w:basedOn w:val="Normal"/>
    <w:rsid w:val="00AE3078"/>
    <w:pPr>
      <w:spacing w:before="100" w:beforeAutospacing="1" w:after="100" w:afterAutospacing="1"/>
    </w:pPr>
    <w:rPr>
      <w:rFonts w:ascii="Times New Roman" w:eastAsia="Times New Roman" w:hAnsi="Times New Roman" w:cs="Times New Roman"/>
      <w:szCs w:val="24"/>
      <w:lang w:val="en-GB" w:eastAsia="en-GB"/>
    </w:rPr>
  </w:style>
  <w:style w:type="character" w:customStyle="1" w:styleId="cf01">
    <w:name w:val="cf01"/>
    <w:basedOn w:val="DefaultParagraphFont"/>
    <w:rsid w:val="00AE3078"/>
    <w:rPr>
      <w:rFonts w:ascii="Segoe UI" w:hAnsi="Segoe UI" w:cs="Segoe UI" w:hint="default"/>
      <w:sz w:val="18"/>
      <w:szCs w:val="18"/>
    </w:rPr>
  </w:style>
  <w:style w:type="paragraph" w:styleId="Revision">
    <w:name w:val="Revision"/>
    <w:hidden/>
    <w:uiPriority w:val="99"/>
    <w:semiHidden/>
    <w:rsid w:val="00C04158"/>
    <w:pPr>
      <w:spacing w:after="0" w:line="240" w:lineRule="auto"/>
    </w:pPr>
    <w:rPr>
      <w:sz w:val="24"/>
    </w:rPr>
  </w:style>
  <w:style w:type="character" w:customStyle="1" w:styleId="Heading4Char">
    <w:name w:val="Heading 4 Char"/>
    <w:basedOn w:val="DefaultParagraphFont"/>
    <w:link w:val="Heading4"/>
    <w:uiPriority w:val="9"/>
    <w:semiHidden/>
    <w:rsid w:val="007C79D1"/>
    <w:rPr>
      <w:rFonts w:asciiTheme="majorHAnsi" w:eastAsiaTheme="majorEastAsia" w:hAnsiTheme="majorHAnsi" w:cstheme="majorBidi"/>
      <w:i/>
      <w:iCs/>
      <w:color w:val="2F5496" w:themeColor="accent1" w:themeShade="BF"/>
      <w:sz w:val="24"/>
    </w:rPr>
  </w:style>
  <w:style w:type="character" w:customStyle="1" w:styleId="Heading3Char">
    <w:name w:val="Heading 3 Char"/>
    <w:basedOn w:val="DefaultParagraphFont"/>
    <w:link w:val="Heading3"/>
    <w:uiPriority w:val="9"/>
    <w:semiHidden/>
    <w:rsid w:val="005041BE"/>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D2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7456">
      <w:bodyDiv w:val="1"/>
      <w:marLeft w:val="0"/>
      <w:marRight w:val="0"/>
      <w:marTop w:val="0"/>
      <w:marBottom w:val="0"/>
      <w:divBdr>
        <w:top w:val="none" w:sz="0" w:space="0" w:color="auto"/>
        <w:left w:val="none" w:sz="0" w:space="0" w:color="auto"/>
        <w:bottom w:val="none" w:sz="0" w:space="0" w:color="auto"/>
        <w:right w:val="none" w:sz="0" w:space="0" w:color="auto"/>
      </w:divBdr>
    </w:div>
    <w:div w:id="249434594">
      <w:bodyDiv w:val="1"/>
      <w:marLeft w:val="0"/>
      <w:marRight w:val="0"/>
      <w:marTop w:val="0"/>
      <w:marBottom w:val="0"/>
      <w:divBdr>
        <w:top w:val="none" w:sz="0" w:space="0" w:color="auto"/>
        <w:left w:val="none" w:sz="0" w:space="0" w:color="auto"/>
        <w:bottom w:val="none" w:sz="0" w:space="0" w:color="auto"/>
        <w:right w:val="none" w:sz="0" w:space="0" w:color="auto"/>
      </w:divBdr>
    </w:div>
    <w:div w:id="267928825">
      <w:bodyDiv w:val="1"/>
      <w:marLeft w:val="0"/>
      <w:marRight w:val="0"/>
      <w:marTop w:val="0"/>
      <w:marBottom w:val="0"/>
      <w:divBdr>
        <w:top w:val="none" w:sz="0" w:space="0" w:color="auto"/>
        <w:left w:val="none" w:sz="0" w:space="0" w:color="auto"/>
        <w:bottom w:val="none" w:sz="0" w:space="0" w:color="auto"/>
        <w:right w:val="none" w:sz="0" w:space="0" w:color="auto"/>
      </w:divBdr>
      <w:divsChild>
        <w:div w:id="722876483">
          <w:marLeft w:val="0"/>
          <w:marRight w:val="0"/>
          <w:marTop w:val="0"/>
          <w:marBottom w:val="0"/>
          <w:divBdr>
            <w:top w:val="none" w:sz="0" w:space="0" w:color="auto"/>
            <w:left w:val="none" w:sz="0" w:space="0" w:color="auto"/>
            <w:bottom w:val="none" w:sz="0" w:space="0" w:color="auto"/>
            <w:right w:val="none" w:sz="0" w:space="0" w:color="auto"/>
          </w:divBdr>
        </w:div>
        <w:div w:id="955259959">
          <w:marLeft w:val="0"/>
          <w:marRight w:val="0"/>
          <w:marTop w:val="0"/>
          <w:marBottom w:val="0"/>
          <w:divBdr>
            <w:top w:val="none" w:sz="0" w:space="0" w:color="auto"/>
            <w:left w:val="none" w:sz="0" w:space="0" w:color="auto"/>
            <w:bottom w:val="none" w:sz="0" w:space="0" w:color="auto"/>
            <w:right w:val="none" w:sz="0" w:space="0" w:color="auto"/>
          </w:divBdr>
        </w:div>
        <w:div w:id="1057388514">
          <w:marLeft w:val="0"/>
          <w:marRight w:val="0"/>
          <w:marTop w:val="0"/>
          <w:marBottom w:val="0"/>
          <w:divBdr>
            <w:top w:val="none" w:sz="0" w:space="0" w:color="auto"/>
            <w:left w:val="none" w:sz="0" w:space="0" w:color="auto"/>
            <w:bottom w:val="none" w:sz="0" w:space="0" w:color="auto"/>
            <w:right w:val="none" w:sz="0" w:space="0" w:color="auto"/>
          </w:divBdr>
        </w:div>
        <w:div w:id="1188718846">
          <w:marLeft w:val="0"/>
          <w:marRight w:val="0"/>
          <w:marTop w:val="0"/>
          <w:marBottom w:val="0"/>
          <w:divBdr>
            <w:top w:val="none" w:sz="0" w:space="0" w:color="auto"/>
            <w:left w:val="none" w:sz="0" w:space="0" w:color="auto"/>
            <w:bottom w:val="none" w:sz="0" w:space="0" w:color="auto"/>
            <w:right w:val="none" w:sz="0" w:space="0" w:color="auto"/>
          </w:divBdr>
        </w:div>
        <w:div w:id="1198009121">
          <w:marLeft w:val="0"/>
          <w:marRight w:val="0"/>
          <w:marTop w:val="0"/>
          <w:marBottom w:val="0"/>
          <w:divBdr>
            <w:top w:val="none" w:sz="0" w:space="0" w:color="auto"/>
            <w:left w:val="none" w:sz="0" w:space="0" w:color="auto"/>
            <w:bottom w:val="none" w:sz="0" w:space="0" w:color="auto"/>
            <w:right w:val="none" w:sz="0" w:space="0" w:color="auto"/>
          </w:divBdr>
        </w:div>
      </w:divsChild>
    </w:div>
    <w:div w:id="317468366">
      <w:bodyDiv w:val="1"/>
      <w:marLeft w:val="0"/>
      <w:marRight w:val="0"/>
      <w:marTop w:val="0"/>
      <w:marBottom w:val="0"/>
      <w:divBdr>
        <w:top w:val="none" w:sz="0" w:space="0" w:color="auto"/>
        <w:left w:val="none" w:sz="0" w:space="0" w:color="auto"/>
        <w:bottom w:val="none" w:sz="0" w:space="0" w:color="auto"/>
        <w:right w:val="none" w:sz="0" w:space="0" w:color="auto"/>
      </w:divBdr>
    </w:div>
    <w:div w:id="326133584">
      <w:bodyDiv w:val="1"/>
      <w:marLeft w:val="0"/>
      <w:marRight w:val="0"/>
      <w:marTop w:val="0"/>
      <w:marBottom w:val="0"/>
      <w:divBdr>
        <w:top w:val="none" w:sz="0" w:space="0" w:color="auto"/>
        <w:left w:val="none" w:sz="0" w:space="0" w:color="auto"/>
        <w:bottom w:val="none" w:sz="0" w:space="0" w:color="auto"/>
        <w:right w:val="none" w:sz="0" w:space="0" w:color="auto"/>
      </w:divBdr>
    </w:div>
    <w:div w:id="360474935">
      <w:bodyDiv w:val="1"/>
      <w:marLeft w:val="0"/>
      <w:marRight w:val="0"/>
      <w:marTop w:val="0"/>
      <w:marBottom w:val="0"/>
      <w:divBdr>
        <w:top w:val="none" w:sz="0" w:space="0" w:color="auto"/>
        <w:left w:val="none" w:sz="0" w:space="0" w:color="auto"/>
        <w:bottom w:val="none" w:sz="0" w:space="0" w:color="auto"/>
        <w:right w:val="none" w:sz="0" w:space="0" w:color="auto"/>
      </w:divBdr>
      <w:divsChild>
        <w:div w:id="561058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22999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7423211">
      <w:bodyDiv w:val="1"/>
      <w:marLeft w:val="0"/>
      <w:marRight w:val="0"/>
      <w:marTop w:val="0"/>
      <w:marBottom w:val="0"/>
      <w:divBdr>
        <w:top w:val="none" w:sz="0" w:space="0" w:color="auto"/>
        <w:left w:val="none" w:sz="0" w:space="0" w:color="auto"/>
        <w:bottom w:val="none" w:sz="0" w:space="0" w:color="auto"/>
        <w:right w:val="none" w:sz="0" w:space="0" w:color="auto"/>
      </w:divBdr>
    </w:div>
    <w:div w:id="516433516">
      <w:bodyDiv w:val="1"/>
      <w:marLeft w:val="0"/>
      <w:marRight w:val="0"/>
      <w:marTop w:val="0"/>
      <w:marBottom w:val="0"/>
      <w:divBdr>
        <w:top w:val="none" w:sz="0" w:space="0" w:color="auto"/>
        <w:left w:val="none" w:sz="0" w:space="0" w:color="auto"/>
        <w:bottom w:val="none" w:sz="0" w:space="0" w:color="auto"/>
        <w:right w:val="none" w:sz="0" w:space="0" w:color="auto"/>
      </w:divBdr>
    </w:div>
    <w:div w:id="558175072">
      <w:bodyDiv w:val="1"/>
      <w:marLeft w:val="0"/>
      <w:marRight w:val="0"/>
      <w:marTop w:val="0"/>
      <w:marBottom w:val="0"/>
      <w:divBdr>
        <w:top w:val="none" w:sz="0" w:space="0" w:color="auto"/>
        <w:left w:val="none" w:sz="0" w:space="0" w:color="auto"/>
        <w:bottom w:val="none" w:sz="0" w:space="0" w:color="auto"/>
        <w:right w:val="none" w:sz="0" w:space="0" w:color="auto"/>
      </w:divBdr>
    </w:div>
    <w:div w:id="571239096">
      <w:bodyDiv w:val="1"/>
      <w:marLeft w:val="0"/>
      <w:marRight w:val="0"/>
      <w:marTop w:val="0"/>
      <w:marBottom w:val="0"/>
      <w:divBdr>
        <w:top w:val="none" w:sz="0" w:space="0" w:color="auto"/>
        <w:left w:val="none" w:sz="0" w:space="0" w:color="auto"/>
        <w:bottom w:val="none" w:sz="0" w:space="0" w:color="auto"/>
        <w:right w:val="none" w:sz="0" w:space="0" w:color="auto"/>
      </w:divBdr>
    </w:div>
    <w:div w:id="592978935">
      <w:bodyDiv w:val="1"/>
      <w:marLeft w:val="0"/>
      <w:marRight w:val="0"/>
      <w:marTop w:val="0"/>
      <w:marBottom w:val="0"/>
      <w:divBdr>
        <w:top w:val="none" w:sz="0" w:space="0" w:color="auto"/>
        <w:left w:val="none" w:sz="0" w:space="0" w:color="auto"/>
        <w:bottom w:val="none" w:sz="0" w:space="0" w:color="auto"/>
        <w:right w:val="none" w:sz="0" w:space="0" w:color="auto"/>
      </w:divBdr>
    </w:div>
    <w:div w:id="638803964">
      <w:bodyDiv w:val="1"/>
      <w:marLeft w:val="0"/>
      <w:marRight w:val="0"/>
      <w:marTop w:val="0"/>
      <w:marBottom w:val="0"/>
      <w:divBdr>
        <w:top w:val="none" w:sz="0" w:space="0" w:color="auto"/>
        <w:left w:val="none" w:sz="0" w:space="0" w:color="auto"/>
        <w:bottom w:val="none" w:sz="0" w:space="0" w:color="auto"/>
        <w:right w:val="none" w:sz="0" w:space="0" w:color="auto"/>
      </w:divBdr>
    </w:div>
    <w:div w:id="722220407">
      <w:bodyDiv w:val="1"/>
      <w:marLeft w:val="0"/>
      <w:marRight w:val="0"/>
      <w:marTop w:val="0"/>
      <w:marBottom w:val="0"/>
      <w:divBdr>
        <w:top w:val="none" w:sz="0" w:space="0" w:color="auto"/>
        <w:left w:val="none" w:sz="0" w:space="0" w:color="auto"/>
        <w:bottom w:val="none" w:sz="0" w:space="0" w:color="auto"/>
        <w:right w:val="none" w:sz="0" w:space="0" w:color="auto"/>
      </w:divBdr>
    </w:div>
    <w:div w:id="736901488">
      <w:bodyDiv w:val="1"/>
      <w:marLeft w:val="0"/>
      <w:marRight w:val="0"/>
      <w:marTop w:val="0"/>
      <w:marBottom w:val="0"/>
      <w:divBdr>
        <w:top w:val="none" w:sz="0" w:space="0" w:color="auto"/>
        <w:left w:val="none" w:sz="0" w:space="0" w:color="auto"/>
        <w:bottom w:val="none" w:sz="0" w:space="0" w:color="auto"/>
        <w:right w:val="none" w:sz="0" w:space="0" w:color="auto"/>
      </w:divBdr>
    </w:div>
    <w:div w:id="840388590">
      <w:bodyDiv w:val="1"/>
      <w:marLeft w:val="0"/>
      <w:marRight w:val="0"/>
      <w:marTop w:val="0"/>
      <w:marBottom w:val="0"/>
      <w:divBdr>
        <w:top w:val="none" w:sz="0" w:space="0" w:color="auto"/>
        <w:left w:val="none" w:sz="0" w:space="0" w:color="auto"/>
        <w:bottom w:val="none" w:sz="0" w:space="0" w:color="auto"/>
        <w:right w:val="none" w:sz="0" w:space="0" w:color="auto"/>
      </w:divBdr>
    </w:div>
    <w:div w:id="846558860">
      <w:bodyDiv w:val="1"/>
      <w:marLeft w:val="0"/>
      <w:marRight w:val="0"/>
      <w:marTop w:val="0"/>
      <w:marBottom w:val="0"/>
      <w:divBdr>
        <w:top w:val="none" w:sz="0" w:space="0" w:color="auto"/>
        <w:left w:val="none" w:sz="0" w:space="0" w:color="auto"/>
        <w:bottom w:val="none" w:sz="0" w:space="0" w:color="auto"/>
        <w:right w:val="none" w:sz="0" w:space="0" w:color="auto"/>
      </w:divBdr>
    </w:div>
    <w:div w:id="861013175">
      <w:blockQuote w:val="1"/>
      <w:marLeft w:val="720"/>
      <w:marRight w:val="720"/>
      <w:marTop w:val="100"/>
      <w:marBottom w:val="100"/>
      <w:divBdr>
        <w:top w:val="none" w:sz="0" w:space="0" w:color="auto"/>
        <w:left w:val="none" w:sz="0" w:space="0" w:color="auto"/>
        <w:bottom w:val="none" w:sz="0" w:space="0" w:color="auto"/>
        <w:right w:val="none" w:sz="0" w:space="0" w:color="auto"/>
      </w:divBdr>
    </w:div>
    <w:div w:id="975185472">
      <w:bodyDiv w:val="1"/>
      <w:marLeft w:val="0"/>
      <w:marRight w:val="0"/>
      <w:marTop w:val="0"/>
      <w:marBottom w:val="0"/>
      <w:divBdr>
        <w:top w:val="none" w:sz="0" w:space="0" w:color="auto"/>
        <w:left w:val="none" w:sz="0" w:space="0" w:color="auto"/>
        <w:bottom w:val="none" w:sz="0" w:space="0" w:color="auto"/>
        <w:right w:val="none" w:sz="0" w:space="0" w:color="auto"/>
      </w:divBdr>
    </w:div>
    <w:div w:id="991759743">
      <w:bodyDiv w:val="1"/>
      <w:marLeft w:val="0"/>
      <w:marRight w:val="0"/>
      <w:marTop w:val="0"/>
      <w:marBottom w:val="0"/>
      <w:divBdr>
        <w:top w:val="none" w:sz="0" w:space="0" w:color="auto"/>
        <w:left w:val="none" w:sz="0" w:space="0" w:color="auto"/>
        <w:bottom w:val="none" w:sz="0" w:space="0" w:color="auto"/>
        <w:right w:val="none" w:sz="0" w:space="0" w:color="auto"/>
      </w:divBdr>
    </w:div>
    <w:div w:id="1000812701">
      <w:bodyDiv w:val="1"/>
      <w:marLeft w:val="0"/>
      <w:marRight w:val="0"/>
      <w:marTop w:val="0"/>
      <w:marBottom w:val="0"/>
      <w:divBdr>
        <w:top w:val="none" w:sz="0" w:space="0" w:color="auto"/>
        <w:left w:val="none" w:sz="0" w:space="0" w:color="auto"/>
        <w:bottom w:val="none" w:sz="0" w:space="0" w:color="auto"/>
        <w:right w:val="none" w:sz="0" w:space="0" w:color="auto"/>
      </w:divBdr>
    </w:div>
    <w:div w:id="1043403037">
      <w:bodyDiv w:val="1"/>
      <w:marLeft w:val="0"/>
      <w:marRight w:val="0"/>
      <w:marTop w:val="0"/>
      <w:marBottom w:val="0"/>
      <w:divBdr>
        <w:top w:val="none" w:sz="0" w:space="0" w:color="auto"/>
        <w:left w:val="none" w:sz="0" w:space="0" w:color="auto"/>
        <w:bottom w:val="none" w:sz="0" w:space="0" w:color="auto"/>
        <w:right w:val="none" w:sz="0" w:space="0" w:color="auto"/>
      </w:divBdr>
    </w:div>
    <w:div w:id="1107196063">
      <w:bodyDiv w:val="1"/>
      <w:marLeft w:val="0"/>
      <w:marRight w:val="0"/>
      <w:marTop w:val="0"/>
      <w:marBottom w:val="0"/>
      <w:divBdr>
        <w:top w:val="none" w:sz="0" w:space="0" w:color="auto"/>
        <w:left w:val="none" w:sz="0" w:space="0" w:color="auto"/>
        <w:bottom w:val="none" w:sz="0" w:space="0" w:color="auto"/>
        <w:right w:val="none" w:sz="0" w:space="0" w:color="auto"/>
      </w:divBdr>
      <w:divsChild>
        <w:div w:id="348600873">
          <w:marLeft w:val="0"/>
          <w:marRight w:val="0"/>
          <w:marTop w:val="0"/>
          <w:marBottom w:val="0"/>
          <w:divBdr>
            <w:top w:val="none" w:sz="0" w:space="0" w:color="auto"/>
            <w:left w:val="none" w:sz="0" w:space="0" w:color="auto"/>
            <w:bottom w:val="none" w:sz="0" w:space="0" w:color="auto"/>
            <w:right w:val="none" w:sz="0" w:space="0" w:color="auto"/>
          </w:divBdr>
        </w:div>
        <w:div w:id="582683367">
          <w:marLeft w:val="0"/>
          <w:marRight w:val="0"/>
          <w:marTop w:val="0"/>
          <w:marBottom w:val="0"/>
          <w:divBdr>
            <w:top w:val="none" w:sz="0" w:space="0" w:color="auto"/>
            <w:left w:val="none" w:sz="0" w:space="0" w:color="auto"/>
            <w:bottom w:val="none" w:sz="0" w:space="0" w:color="auto"/>
            <w:right w:val="none" w:sz="0" w:space="0" w:color="auto"/>
          </w:divBdr>
        </w:div>
        <w:div w:id="809202116">
          <w:marLeft w:val="0"/>
          <w:marRight w:val="0"/>
          <w:marTop w:val="0"/>
          <w:marBottom w:val="0"/>
          <w:divBdr>
            <w:top w:val="none" w:sz="0" w:space="0" w:color="auto"/>
            <w:left w:val="none" w:sz="0" w:space="0" w:color="auto"/>
            <w:bottom w:val="none" w:sz="0" w:space="0" w:color="auto"/>
            <w:right w:val="none" w:sz="0" w:space="0" w:color="auto"/>
          </w:divBdr>
        </w:div>
        <w:div w:id="1798797302">
          <w:marLeft w:val="0"/>
          <w:marRight w:val="0"/>
          <w:marTop w:val="0"/>
          <w:marBottom w:val="0"/>
          <w:divBdr>
            <w:top w:val="none" w:sz="0" w:space="0" w:color="auto"/>
            <w:left w:val="none" w:sz="0" w:space="0" w:color="auto"/>
            <w:bottom w:val="none" w:sz="0" w:space="0" w:color="auto"/>
            <w:right w:val="none" w:sz="0" w:space="0" w:color="auto"/>
          </w:divBdr>
        </w:div>
        <w:div w:id="1932277783">
          <w:marLeft w:val="0"/>
          <w:marRight w:val="0"/>
          <w:marTop w:val="0"/>
          <w:marBottom w:val="0"/>
          <w:divBdr>
            <w:top w:val="none" w:sz="0" w:space="0" w:color="auto"/>
            <w:left w:val="none" w:sz="0" w:space="0" w:color="auto"/>
            <w:bottom w:val="none" w:sz="0" w:space="0" w:color="auto"/>
            <w:right w:val="none" w:sz="0" w:space="0" w:color="auto"/>
          </w:divBdr>
        </w:div>
      </w:divsChild>
    </w:div>
    <w:div w:id="1141341563">
      <w:bodyDiv w:val="1"/>
      <w:marLeft w:val="0"/>
      <w:marRight w:val="0"/>
      <w:marTop w:val="0"/>
      <w:marBottom w:val="0"/>
      <w:divBdr>
        <w:top w:val="none" w:sz="0" w:space="0" w:color="auto"/>
        <w:left w:val="none" w:sz="0" w:space="0" w:color="auto"/>
        <w:bottom w:val="none" w:sz="0" w:space="0" w:color="auto"/>
        <w:right w:val="none" w:sz="0" w:space="0" w:color="auto"/>
      </w:divBdr>
    </w:div>
    <w:div w:id="1246957489">
      <w:bodyDiv w:val="1"/>
      <w:marLeft w:val="0"/>
      <w:marRight w:val="0"/>
      <w:marTop w:val="0"/>
      <w:marBottom w:val="0"/>
      <w:divBdr>
        <w:top w:val="none" w:sz="0" w:space="0" w:color="auto"/>
        <w:left w:val="none" w:sz="0" w:space="0" w:color="auto"/>
        <w:bottom w:val="none" w:sz="0" w:space="0" w:color="auto"/>
        <w:right w:val="none" w:sz="0" w:space="0" w:color="auto"/>
      </w:divBdr>
    </w:div>
    <w:div w:id="1323698444">
      <w:bodyDiv w:val="1"/>
      <w:marLeft w:val="0"/>
      <w:marRight w:val="0"/>
      <w:marTop w:val="0"/>
      <w:marBottom w:val="0"/>
      <w:divBdr>
        <w:top w:val="none" w:sz="0" w:space="0" w:color="auto"/>
        <w:left w:val="none" w:sz="0" w:space="0" w:color="auto"/>
        <w:bottom w:val="none" w:sz="0" w:space="0" w:color="auto"/>
        <w:right w:val="none" w:sz="0" w:space="0" w:color="auto"/>
      </w:divBdr>
    </w:div>
    <w:div w:id="1376469337">
      <w:bodyDiv w:val="1"/>
      <w:marLeft w:val="0"/>
      <w:marRight w:val="0"/>
      <w:marTop w:val="0"/>
      <w:marBottom w:val="0"/>
      <w:divBdr>
        <w:top w:val="none" w:sz="0" w:space="0" w:color="auto"/>
        <w:left w:val="none" w:sz="0" w:space="0" w:color="auto"/>
        <w:bottom w:val="none" w:sz="0" w:space="0" w:color="auto"/>
        <w:right w:val="none" w:sz="0" w:space="0" w:color="auto"/>
      </w:divBdr>
    </w:div>
    <w:div w:id="1465350801">
      <w:bodyDiv w:val="1"/>
      <w:marLeft w:val="0"/>
      <w:marRight w:val="0"/>
      <w:marTop w:val="0"/>
      <w:marBottom w:val="0"/>
      <w:divBdr>
        <w:top w:val="none" w:sz="0" w:space="0" w:color="auto"/>
        <w:left w:val="none" w:sz="0" w:space="0" w:color="auto"/>
        <w:bottom w:val="none" w:sz="0" w:space="0" w:color="auto"/>
        <w:right w:val="none" w:sz="0" w:space="0" w:color="auto"/>
      </w:divBdr>
    </w:div>
    <w:div w:id="1479684430">
      <w:bodyDiv w:val="1"/>
      <w:marLeft w:val="0"/>
      <w:marRight w:val="0"/>
      <w:marTop w:val="0"/>
      <w:marBottom w:val="0"/>
      <w:divBdr>
        <w:top w:val="none" w:sz="0" w:space="0" w:color="auto"/>
        <w:left w:val="none" w:sz="0" w:space="0" w:color="auto"/>
        <w:bottom w:val="none" w:sz="0" w:space="0" w:color="auto"/>
        <w:right w:val="none" w:sz="0" w:space="0" w:color="auto"/>
      </w:divBdr>
    </w:div>
    <w:div w:id="1583874446">
      <w:bodyDiv w:val="1"/>
      <w:marLeft w:val="0"/>
      <w:marRight w:val="0"/>
      <w:marTop w:val="0"/>
      <w:marBottom w:val="0"/>
      <w:divBdr>
        <w:top w:val="none" w:sz="0" w:space="0" w:color="auto"/>
        <w:left w:val="none" w:sz="0" w:space="0" w:color="auto"/>
        <w:bottom w:val="none" w:sz="0" w:space="0" w:color="auto"/>
        <w:right w:val="none" w:sz="0" w:space="0" w:color="auto"/>
      </w:divBdr>
    </w:div>
    <w:div w:id="1596479764">
      <w:bodyDiv w:val="1"/>
      <w:marLeft w:val="0"/>
      <w:marRight w:val="0"/>
      <w:marTop w:val="0"/>
      <w:marBottom w:val="0"/>
      <w:divBdr>
        <w:top w:val="none" w:sz="0" w:space="0" w:color="auto"/>
        <w:left w:val="none" w:sz="0" w:space="0" w:color="auto"/>
        <w:bottom w:val="none" w:sz="0" w:space="0" w:color="auto"/>
        <w:right w:val="none" w:sz="0" w:space="0" w:color="auto"/>
      </w:divBdr>
    </w:div>
    <w:div w:id="1627159320">
      <w:bodyDiv w:val="1"/>
      <w:marLeft w:val="0"/>
      <w:marRight w:val="0"/>
      <w:marTop w:val="0"/>
      <w:marBottom w:val="0"/>
      <w:divBdr>
        <w:top w:val="none" w:sz="0" w:space="0" w:color="auto"/>
        <w:left w:val="none" w:sz="0" w:space="0" w:color="auto"/>
        <w:bottom w:val="none" w:sz="0" w:space="0" w:color="auto"/>
        <w:right w:val="none" w:sz="0" w:space="0" w:color="auto"/>
      </w:divBdr>
    </w:div>
    <w:div w:id="1684630172">
      <w:bodyDiv w:val="1"/>
      <w:marLeft w:val="0"/>
      <w:marRight w:val="0"/>
      <w:marTop w:val="0"/>
      <w:marBottom w:val="0"/>
      <w:divBdr>
        <w:top w:val="none" w:sz="0" w:space="0" w:color="auto"/>
        <w:left w:val="none" w:sz="0" w:space="0" w:color="auto"/>
        <w:bottom w:val="none" w:sz="0" w:space="0" w:color="auto"/>
        <w:right w:val="none" w:sz="0" w:space="0" w:color="auto"/>
      </w:divBdr>
      <w:divsChild>
        <w:div w:id="593248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20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306588">
      <w:bodyDiv w:val="1"/>
      <w:marLeft w:val="0"/>
      <w:marRight w:val="0"/>
      <w:marTop w:val="0"/>
      <w:marBottom w:val="0"/>
      <w:divBdr>
        <w:top w:val="none" w:sz="0" w:space="0" w:color="auto"/>
        <w:left w:val="none" w:sz="0" w:space="0" w:color="auto"/>
        <w:bottom w:val="none" w:sz="0" w:space="0" w:color="auto"/>
        <w:right w:val="none" w:sz="0" w:space="0" w:color="auto"/>
      </w:divBdr>
      <w:divsChild>
        <w:div w:id="146554219">
          <w:marLeft w:val="0"/>
          <w:marRight w:val="0"/>
          <w:marTop w:val="0"/>
          <w:marBottom w:val="0"/>
          <w:divBdr>
            <w:top w:val="none" w:sz="0" w:space="0" w:color="auto"/>
            <w:left w:val="none" w:sz="0" w:space="0" w:color="auto"/>
            <w:bottom w:val="none" w:sz="0" w:space="0" w:color="auto"/>
            <w:right w:val="none" w:sz="0" w:space="0" w:color="auto"/>
          </w:divBdr>
        </w:div>
        <w:div w:id="1132989697">
          <w:marLeft w:val="0"/>
          <w:marRight w:val="0"/>
          <w:marTop w:val="0"/>
          <w:marBottom w:val="0"/>
          <w:divBdr>
            <w:top w:val="none" w:sz="0" w:space="0" w:color="auto"/>
            <w:left w:val="none" w:sz="0" w:space="0" w:color="auto"/>
            <w:bottom w:val="none" w:sz="0" w:space="0" w:color="auto"/>
            <w:right w:val="none" w:sz="0" w:space="0" w:color="auto"/>
          </w:divBdr>
        </w:div>
      </w:divsChild>
    </w:div>
    <w:div w:id="1711569515">
      <w:bodyDiv w:val="1"/>
      <w:marLeft w:val="0"/>
      <w:marRight w:val="0"/>
      <w:marTop w:val="0"/>
      <w:marBottom w:val="0"/>
      <w:divBdr>
        <w:top w:val="none" w:sz="0" w:space="0" w:color="auto"/>
        <w:left w:val="none" w:sz="0" w:space="0" w:color="auto"/>
        <w:bottom w:val="none" w:sz="0" w:space="0" w:color="auto"/>
        <w:right w:val="none" w:sz="0" w:space="0" w:color="auto"/>
      </w:divBdr>
    </w:div>
    <w:div w:id="1736509854">
      <w:bodyDiv w:val="1"/>
      <w:marLeft w:val="0"/>
      <w:marRight w:val="0"/>
      <w:marTop w:val="0"/>
      <w:marBottom w:val="0"/>
      <w:divBdr>
        <w:top w:val="none" w:sz="0" w:space="0" w:color="auto"/>
        <w:left w:val="none" w:sz="0" w:space="0" w:color="auto"/>
        <w:bottom w:val="none" w:sz="0" w:space="0" w:color="auto"/>
        <w:right w:val="none" w:sz="0" w:space="0" w:color="auto"/>
      </w:divBdr>
    </w:div>
    <w:div w:id="1736969124">
      <w:bodyDiv w:val="1"/>
      <w:marLeft w:val="0"/>
      <w:marRight w:val="0"/>
      <w:marTop w:val="0"/>
      <w:marBottom w:val="0"/>
      <w:divBdr>
        <w:top w:val="none" w:sz="0" w:space="0" w:color="auto"/>
        <w:left w:val="none" w:sz="0" w:space="0" w:color="auto"/>
        <w:bottom w:val="none" w:sz="0" w:space="0" w:color="auto"/>
        <w:right w:val="none" w:sz="0" w:space="0" w:color="auto"/>
      </w:divBdr>
    </w:div>
    <w:div w:id="1743792499">
      <w:bodyDiv w:val="1"/>
      <w:marLeft w:val="0"/>
      <w:marRight w:val="0"/>
      <w:marTop w:val="0"/>
      <w:marBottom w:val="0"/>
      <w:divBdr>
        <w:top w:val="none" w:sz="0" w:space="0" w:color="auto"/>
        <w:left w:val="none" w:sz="0" w:space="0" w:color="auto"/>
        <w:bottom w:val="none" w:sz="0" w:space="0" w:color="auto"/>
        <w:right w:val="none" w:sz="0" w:space="0" w:color="auto"/>
      </w:divBdr>
    </w:div>
    <w:div w:id="1828133057">
      <w:bodyDiv w:val="1"/>
      <w:marLeft w:val="0"/>
      <w:marRight w:val="0"/>
      <w:marTop w:val="0"/>
      <w:marBottom w:val="0"/>
      <w:divBdr>
        <w:top w:val="none" w:sz="0" w:space="0" w:color="auto"/>
        <w:left w:val="none" w:sz="0" w:space="0" w:color="auto"/>
        <w:bottom w:val="none" w:sz="0" w:space="0" w:color="auto"/>
        <w:right w:val="none" w:sz="0" w:space="0" w:color="auto"/>
      </w:divBdr>
    </w:div>
    <w:div w:id="1864049428">
      <w:bodyDiv w:val="1"/>
      <w:marLeft w:val="0"/>
      <w:marRight w:val="0"/>
      <w:marTop w:val="0"/>
      <w:marBottom w:val="0"/>
      <w:divBdr>
        <w:top w:val="none" w:sz="0" w:space="0" w:color="auto"/>
        <w:left w:val="none" w:sz="0" w:space="0" w:color="auto"/>
        <w:bottom w:val="none" w:sz="0" w:space="0" w:color="auto"/>
        <w:right w:val="none" w:sz="0" w:space="0" w:color="auto"/>
      </w:divBdr>
    </w:div>
    <w:div w:id="1898474622">
      <w:bodyDiv w:val="1"/>
      <w:marLeft w:val="0"/>
      <w:marRight w:val="0"/>
      <w:marTop w:val="0"/>
      <w:marBottom w:val="0"/>
      <w:divBdr>
        <w:top w:val="none" w:sz="0" w:space="0" w:color="auto"/>
        <w:left w:val="none" w:sz="0" w:space="0" w:color="auto"/>
        <w:bottom w:val="none" w:sz="0" w:space="0" w:color="auto"/>
        <w:right w:val="none" w:sz="0" w:space="0" w:color="auto"/>
      </w:divBdr>
      <w:divsChild>
        <w:div w:id="105271951">
          <w:marLeft w:val="0"/>
          <w:marRight w:val="0"/>
          <w:marTop w:val="0"/>
          <w:marBottom w:val="0"/>
          <w:divBdr>
            <w:top w:val="none" w:sz="0" w:space="0" w:color="auto"/>
            <w:left w:val="none" w:sz="0" w:space="0" w:color="auto"/>
            <w:bottom w:val="none" w:sz="0" w:space="0" w:color="auto"/>
            <w:right w:val="none" w:sz="0" w:space="0" w:color="auto"/>
          </w:divBdr>
        </w:div>
        <w:div w:id="1440756249">
          <w:marLeft w:val="0"/>
          <w:marRight w:val="0"/>
          <w:marTop w:val="0"/>
          <w:marBottom w:val="0"/>
          <w:divBdr>
            <w:top w:val="none" w:sz="0" w:space="0" w:color="auto"/>
            <w:left w:val="none" w:sz="0" w:space="0" w:color="auto"/>
            <w:bottom w:val="none" w:sz="0" w:space="0" w:color="auto"/>
            <w:right w:val="none" w:sz="0" w:space="0" w:color="auto"/>
          </w:divBdr>
        </w:div>
      </w:divsChild>
    </w:div>
    <w:div w:id="1942685682">
      <w:bodyDiv w:val="1"/>
      <w:marLeft w:val="0"/>
      <w:marRight w:val="0"/>
      <w:marTop w:val="0"/>
      <w:marBottom w:val="0"/>
      <w:divBdr>
        <w:top w:val="none" w:sz="0" w:space="0" w:color="auto"/>
        <w:left w:val="none" w:sz="0" w:space="0" w:color="auto"/>
        <w:bottom w:val="none" w:sz="0" w:space="0" w:color="auto"/>
        <w:right w:val="none" w:sz="0" w:space="0" w:color="auto"/>
      </w:divBdr>
    </w:div>
    <w:div w:id="1956129462">
      <w:bodyDiv w:val="1"/>
      <w:marLeft w:val="0"/>
      <w:marRight w:val="0"/>
      <w:marTop w:val="0"/>
      <w:marBottom w:val="0"/>
      <w:divBdr>
        <w:top w:val="none" w:sz="0" w:space="0" w:color="auto"/>
        <w:left w:val="none" w:sz="0" w:space="0" w:color="auto"/>
        <w:bottom w:val="none" w:sz="0" w:space="0" w:color="auto"/>
        <w:right w:val="none" w:sz="0" w:space="0" w:color="auto"/>
      </w:divBdr>
    </w:div>
    <w:div w:id="1968075729">
      <w:bodyDiv w:val="1"/>
      <w:marLeft w:val="0"/>
      <w:marRight w:val="0"/>
      <w:marTop w:val="0"/>
      <w:marBottom w:val="0"/>
      <w:divBdr>
        <w:top w:val="none" w:sz="0" w:space="0" w:color="auto"/>
        <w:left w:val="none" w:sz="0" w:space="0" w:color="auto"/>
        <w:bottom w:val="none" w:sz="0" w:space="0" w:color="auto"/>
        <w:right w:val="none" w:sz="0" w:space="0" w:color="auto"/>
      </w:divBdr>
    </w:div>
    <w:div w:id="210476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F00E788152064A8E03B8D0C96E3390" ma:contentTypeVersion="2" ma:contentTypeDescription="Create a new document." ma:contentTypeScope="" ma:versionID="a350fafd89bdcaa40daf8e3635c3825d">
  <xsd:schema xmlns:xsd="http://www.w3.org/2001/XMLSchema" xmlns:xs="http://www.w3.org/2001/XMLSchema" xmlns:p="http://schemas.microsoft.com/office/2006/metadata/properties" xmlns:ns2="ffdc3c43-f785-4012-bccd-32d86f3ee7fe" targetNamespace="http://schemas.microsoft.com/office/2006/metadata/properties" ma:root="true" ma:fieldsID="961afd107dd661bde2b2cbead86f0444" ns2:_="">
    <xsd:import namespace="ffdc3c43-f785-4012-bccd-32d86f3ee7f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c3c43-f785-4012-bccd-32d86f3ee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959AD4-1C9D-4718-89CB-AD89857A1E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E25FE2-FFE5-4893-9A7C-A0942F91BDCD}">
  <ds:schemaRefs>
    <ds:schemaRef ds:uri="http://schemas.openxmlformats.org/officeDocument/2006/bibliography"/>
  </ds:schemaRefs>
</ds:datastoreItem>
</file>

<file path=customXml/itemProps3.xml><?xml version="1.0" encoding="utf-8"?>
<ds:datastoreItem xmlns:ds="http://schemas.openxmlformats.org/officeDocument/2006/customXml" ds:itemID="{AB7BE1FB-2211-4436-84CC-F4C2707D9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c3c43-f785-4012-bccd-32d86f3ee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B7E98-A1E7-44CA-9375-FDD44E48D2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1439</Words>
  <Characters>8207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Andrew Stilwell</cp:lastModifiedBy>
  <cp:revision>2</cp:revision>
  <dcterms:created xsi:type="dcterms:W3CDTF">2025-07-29T14:57:00Z</dcterms:created>
  <dcterms:modified xsi:type="dcterms:W3CDTF">2025-07-29T14:57:00Z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0x010100241D69E2F6181E41A8CFA11088F8F52D</vt:lpwstr>
  </property>
</Properties>
</file>